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19470" w14:textId="77777777" w:rsidR="004472DE" w:rsidRDefault="004472DE" w:rsidP="004472DE">
      <w:pPr>
        <w:spacing w:after="0" w:line="240" w:lineRule="auto"/>
        <w:rPr>
          <w:rFonts w:ascii="Calibri" w:hAnsi="Calibri"/>
          <w:color w:val="943634" w:themeColor="accent2" w:themeShade="BF"/>
        </w:rPr>
      </w:pPr>
      <w:bookmarkStart w:id="0" w:name="_Hlk90998120"/>
      <w:bookmarkEnd w:id="0"/>
      <w:r>
        <w:rPr>
          <w:rFonts w:ascii="Calibri" w:hAnsi="Calibri"/>
          <w:noProof/>
          <w:color w:val="C0504D" w:themeColor="accent2"/>
          <w:lang w:eastAsia="en-GB"/>
        </w:rPr>
        <w:drawing>
          <wp:inline distT="0" distB="0" distL="0" distR="0" wp14:anchorId="2FFBB368" wp14:editId="49AF2F63">
            <wp:extent cx="1619250" cy="758248"/>
            <wp:effectExtent l="0" t="0" r="0" b="3810"/>
            <wp:docPr id="7" name="Picture 7" descr="C:\Users\mike\AppData\Local\Microsoft\Windows\INetCache\IE\8H4QN78E\Cartoon_Famil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ke\AppData\Local\Microsoft\Windows\INetCache\IE\8H4QN78E\Cartoon_Family[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7658" cy="762185"/>
                    </a:xfrm>
                    <a:prstGeom prst="rect">
                      <a:avLst/>
                    </a:prstGeom>
                    <a:noFill/>
                    <a:ln>
                      <a:noFill/>
                    </a:ln>
                  </pic:spPr>
                </pic:pic>
              </a:graphicData>
            </a:graphic>
          </wp:inline>
        </w:drawing>
      </w:r>
    </w:p>
    <w:p w14:paraId="37483FA4" w14:textId="77777777" w:rsidR="004472DE" w:rsidRPr="000C459C" w:rsidRDefault="004472DE" w:rsidP="004472DE">
      <w:pPr>
        <w:spacing w:after="0" w:line="240" w:lineRule="auto"/>
        <w:rPr>
          <w:rFonts w:ascii="Calibri" w:hAnsi="Calibri"/>
          <w:color w:val="EE203D"/>
          <w:sz w:val="26"/>
          <w:szCs w:val="26"/>
        </w:rPr>
      </w:pPr>
      <w:r w:rsidRPr="000C459C">
        <w:rPr>
          <w:rFonts w:ascii="Calibri" w:hAnsi="Calibri"/>
          <w:b/>
          <w:color w:val="EE203D"/>
          <w:sz w:val="26"/>
          <w:szCs w:val="26"/>
        </w:rPr>
        <w:t>│ JHS Patient Participation</w:t>
      </w:r>
      <w:r w:rsidRPr="000C459C">
        <w:rPr>
          <w:rFonts w:ascii="Calibri" w:hAnsi="Calibri"/>
          <w:color w:val="EE203D"/>
          <w:sz w:val="26"/>
          <w:szCs w:val="26"/>
        </w:rPr>
        <w:t xml:space="preserve"> </w:t>
      </w:r>
      <w:r w:rsidRPr="000C459C">
        <w:rPr>
          <w:rFonts w:ascii="Calibri" w:hAnsi="Calibri"/>
          <w:b/>
          <w:color w:val="EE203D"/>
          <w:sz w:val="26"/>
          <w:szCs w:val="26"/>
        </w:rPr>
        <w:t>Group</w:t>
      </w:r>
    </w:p>
    <w:p w14:paraId="69BE3DD5" w14:textId="77777777" w:rsidR="004472DE" w:rsidRDefault="004472DE" w:rsidP="004472DE">
      <w:pPr>
        <w:spacing w:after="360"/>
        <w:rPr>
          <w:b/>
        </w:rPr>
      </w:pPr>
      <w:r w:rsidRPr="000C459C">
        <w:rPr>
          <w:rFonts w:ascii="Calibri" w:hAnsi="Calibri"/>
          <w:color w:val="EE203D"/>
          <w:sz w:val="26"/>
          <w:szCs w:val="26"/>
        </w:rPr>
        <w:t xml:space="preserve">│ </w:t>
      </w:r>
      <w:r w:rsidRPr="000C459C">
        <w:rPr>
          <w:rFonts w:ascii="Calibri" w:hAnsi="Calibri"/>
          <w:i/>
          <w:color w:val="EE203D"/>
          <w:sz w:val="26"/>
          <w:szCs w:val="26"/>
        </w:rPr>
        <w:t>The Patients’ Voice</w:t>
      </w:r>
    </w:p>
    <w:p w14:paraId="42570A9E" w14:textId="77777777" w:rsidR="004472DE" w:rsidRDefault="004472DE" w:rsidP="004472DE">
      <w:pPr>
        <w:spacing w:after="360"/>
        <w:rPr>
          <w:b/>
        </w:rPr>
      </w:pPr>
    </w:p>
    <w:p w14:paraId="5CADBA30" w14:textId="77777777" w:rsidR="002721DC" w:rsidRDefault="004472DE" w:rsidP="002721DC">
      <w:pPr>
        <w:spacing w:after="360"/>
        <w:rPr>
          <w:b/>
        </w:rPr>
      </w:pPr>
      <w:r>
        <w:rPr>
          <w:b/>
        </w:rPr>
        <w:t>J</w:t>
      </w:r>
      <w:r w:rsidR="004351FA">
        <w:rPr>
          <w:b/>
        </w:rPr>
        <w:t>ohn Hampden Surgery</w:t>
      </w:r>
      <w:r>
        <w:rPr>
          <w:b/>
        </w:rPr>
        <w:t>:  review of activities</w:t>
      </w:r>
      <w:r w:rsidR="00DA28AD">
        <w:rPr>
          <w:b/>
        </w:rPr>
        <w:t>,</w:t>
      </w:r>
      <w:r>
        <w:rPr>
          <w:b/>
        </w:rPr>
        <w:t xml:space="preserve"> </w:t>
      </w:r>
      <w:r w:rsidR="003B581E">
        <w:rPr>
          <w:b/>
        </w:rPr>
        <w:t>November 2024-November 2025</w:t>
      </w:r>
    </w:p>
    <w:p w14:paraId="3950F025" w14:textId="2F32309E" w:rsidR="004472DE" w:rsidRDefault="003929CA" w:rsidP="002721DC">
      <w:pPr>
        <w:spacing w:after="360"/>
      </w:pPr>
      <w:r>
        <w:t>H</w:t>
      </w:r>
      <w:r w:rsidR="004472DE">
        <w:t>aving a PPG is a requirement under the GP contract.  But, as we said in previous reviews, from a common-sense perspective there</w:t>
      </w:r>
      <w:r w:rsidR="00B64FEF">
        <w:t>’s</w:t>
      </w:r>
      <w:r w:rsidR="004472DE">
        <w:t xml:space="preserve"> no point having a PPG if it doesn’t add some value.  Also PPG benefits are undermined if it adds more burden on the surgery tha</w:t>
      </w:r>
      <w:r w:rsidR="0038111F">
        <w:t>n</w:t>
      </w:r>
      <w:r w:rsidR="004472DE">
        <w:t xml:space="preserve"> it pays back. </w:t>
      </w:r>
    </w:p>
    <w:p w14:paraId="306D3789" w14:textId="77777777" w:rsidR="004472DE" w:rsidRDefault="004472DE" w:rsidP="004472DE">
      <w:pPr>
        <w:pStyle w:val="ListParagraph"/>
        <w:spacing w:after="360"/>
        <w:ind w:left="426"/>
      </w:pPr>
    </w:p>
    <w:p w14:paraId="71198DB6" w14:textId="56627A24" w:rsidR="004472DE" w:rsidRDefault="004472DE" w:rsidP="004472DE">
      <w:pPr>
        <w:pStyle w:val="ListParagraph"/>
        <w:numPr>
          <w:ilvl w:val="0"/>
          <w:numId w:val="5"/>
        </w:numPr>
        <w:spacing w:after="360"/>
        <w:ind w:left="426"/>
      </w:pPr>
      <w:r>
        <w:t>This re</w:t>
      </w:r>
      <w:r w:rsidR="004351FA">
        <w:t>port</w:t>
      </w:r>
      <w:r>
        <w:t xml:space="preserve"> covers the </w:t>
      </w:r>
      <w:r w:rsidR="004351FA">
        <w:t xml:space="preserve">activities of the PPG </w:t>
      </w:r>
      <w:r>
        <w:t xml:space="preserve">from </w:t>
      </w:r>
      <w:r w:rsidR="002721DC">
        <w:t>November 2024 to November 2025</w:t>
      </w:r>
      <w:r>
        <w:t xml:space="preserve">.  </w:t>
      </w:r>
    </w:p>
    <w:p w14:paraId="7C5E69E3" w14:textId="7B2284C5" w:rsidR="004472DE" w:rsidRDefault="004472DE" w:rsidP="004472DE">
      <w:pPr>
        <w:rPr>
          <w:u w:val="single"/>
        </w:rPr>
      </w:pPr>
      <w:r>
        <w:rPr>
          <w:u w:val="single"/>
        </w:rPr>
        <w:t xml:space="preserve">What we have done since </w:t>
      </w:r>
      <w:r w:rsidR="002721DC">
        <w:rPr>
          <w:u w:val="single"/>
        </w:rPr>
        <w:t>November 2024</w:t>
      </w:r>
    </w:p>
    <w:p w14:paraId="3A24844E" w14:textId="1C7E599D" w:rsidR="004472DE" w:rsidRDefault="004472DE" w:rsidP="00D96846">
      <w:pPr>
        <w:pStyle w:val="ListParagraph"/>
        <w:numPr>
          <w:ilvl w:val="0"/>
          <w:numId w:val="5"/>
        </w:numPr>
        <w:ind w:left="426"/>
      </w:pPr>
      <w:r>
        <w:t xml:space="preserve">The </w:t>
      </w:r>
      <w:r w:rsidR="009745E8">
        <w:t xml:space="preserve">committee </w:t>
      </w:r>
      <w:r w:rsidR="0070710F">
        <w:t xml:space="preserve">has met </w:t>
      </w:r>
      <w:r w:rsidR="00B00C53">
        <w:t xml:space="preserve">three times during this period:  twice </w:t>
      </w:r>
      <w:r w:rsidR="004351FA">
        <w:t xml:space="preserve">face-to-face </w:t>
      </w:r>
      <w:r w:rsidR="00EE3F8C">
        <w:t xml:space="preserve">and </w:t>
      </w:r>
      <w:r w:rsidR="00B00C53">
        <w:t>once on Teams.</w:t>
      </w:r>
      <w:r w:rsidR="00350F9E">
        <w:t xml:space="preserve">  The meetings were </w:t>
      </w:r>
      <w:r w:rsidR="009745E8">
        <w:t xml:space="preserve">with </w:t>
      </w:r>
      <w:r>
        <w:t xml:space="preserve">Dr </w:t>
      </w:r>
      <w:r w:rsidR="00D9317F">
        <w:t>Si</w:t>
      </w:r>
      <w:r w:rsidR="0096694D">
        <w:t>â</w:t>
      </w:r>
      <w:r w:rsidR="00D9317F">
        <w:t>n Robers (senior partner)</w:t>
      </w:r>
      <w:r>
        <w:t xml:space="preserve"> and Laura Russell </w:t>
      </w:r>
      <w:r w:rsidR="00D9317F">
        <w:t>(</w:t>
      </w:r>
      <w:r>
        <w:t>practice manager</w:t>
      </w:r>
      <w:r w:rsidR="00FB35E8">
        <w:t>)</w:t>
      </w:r>
      <w:r>
        <w:t xml:space="preserve">.  </w:t>
      </w:r>
      <w:r w:rsidR="00E97228">
        <w:t xml:space="preserve"> </w:t>
      </w:r>
      <w:r w:rsidR="00350F9E">
        <w:t>We would normally meet quarterly, but</w:t>
      </w:r>
      <w:r w:rsidR="00CD5B59">
        <w:t xml:space="preserve"> there was a delay because of</w:t>
      </w:r>
      <w:r w:rsidR="00A7492D">
        <w:t xml:space="preserve"> the illness of a key participant.</w:t>
      </w:r>
      <w:r w:rsidR="00E97228">
        <w:t xml:space="preserve"> </w:t>
      </w:r>
      <w:r w:rsidR="00C80312">
        <w:t xml:space="preserve"> </w:t>
      </w:r>
      <w:r w:rsidR="009745E8">
        <w:t>We communicate by email in between meetings</w:t>
      </w:r>
      <w:r w:rsidR="004351FA">
        <w:t xml:space="preserve">.  </w:t>
      </w:r>
    </w:p>
    <w:p w14:paraId="49C688F1" w14:textId="77777777" w:rsidR="009745E8" w:rsidRDefault="009745E8" w:rsidP="009745E8">
      <w:pPr>
        <w:pStyle w:val="ListParagraph"/>
        <w:ind w:left="426"/>
      </w:pPr>
    </w:p>
    <w:p w14:paraId="3BD9F423" w14:textId="499BC0A9" w:rsidR="00DB7CC4" w:rsidRDefault="004472DE" w:rsidP="005221E3">
      <w:pPr>
        <w:pStyle w:val="ListParagraph"/>
        <w:numPr>
          <w:ilvl w:val="0"/>
          <w:numId w:val="5"/>
        </w:numPr>
        <w:ind w:left="426"/>
      </w:pPr>
      <w:r>
        <w:t xml:space="preserve">Agendas and minutes of the meetings are produced and posted on the PPG </w:t>
      </w:r>
      <w:r w:rsidR="009745E8">
        <w:t>page of the practice website.</w:t>
      </w:r>
      <w:r w:rsidR="00E6563A">
        <w:t xml:space="preserve">  Subjects discussed include </w:t>
      </w:r>
      <w:r w:rsidR="00A95F8A">
        <w:t>staff changes</w:t>
      </w:r>
      <w:r w:rsidR="00A34F35">
        <w:t xml:space="preserve">, slower prescription handling by Prestwood Pharmacy, sustainable funding for PPG-bought equipment, limits on ADHD services, integrated neighbourhood teams, promoting self-referral to various services, </w:t>
      </w:r>
      <w:r w:rsidR="00DB7CC4">
        <w:t xml:space="preserve">video appointments, </w:t>
      </w:r>
      <w:r w:rsidR="00C119D4">
        <w:t>a quiet space for patients to talk to receptionists</w:t>
      </w:r>
      <w:r w:rsidR="00C41C9E">
        <w:t>, and the surgery’s position</w:t>
      </w:r>
      <w:r w:rsidR="001D6FBE">
        <w:t xml:space="preserve"> on the requirement to have online triage available all day.</w:t>
      </w:r>
    </w:p>
    <w:p w14:paraId="2699363A" w14:textId="1041CC6A" w:rsidR="009745E8" w:rsidRDefault="00E6563A" w:rsidP="009745E8">
      <w:pPr>
        <w:pStyle w:val="ListParagraph"/>
      </w:pPr>
      <w:r>
        <w:t xml:space="preserve">  </w:t>
      </w:r>
    </w:p>
    <w:p w14:paraId="25F4709D" w14:textId="7472291E" w:rsidR="004472DE" w:rsidRDefault="004472DE" w:rsidP="004472DE">
      <w:pPr>
        <w:pStyle w:val="ListParagraph"/>
        <w:numPr>
          <w:ilvl w:val="0"/>
          <w:numId w:val="5"/>
        </w:numPr>
        <w:ind w:left="426"/>
      </w:pPr>
      <w:r>
        <w:t>The</w:t>
      </w:r>
      <w:r w:rsidR="004351FA">
        <w:t xml:space="preserve"> number of</w:t>
      </w:r>
      <w:r w:rsidR="00864079">
        <w:t xml:space="preserve"> patient</w:t>
      </w:r>
      <w:r w:rsidR="004351FA">
        <w:t xml:space="preserve"> members of the committee has </w:t>
      </w:r>
      <w:r w:rsidR="00864079">
        <w:t xml:space="preserve">again slightly </w:t>
      </w:r>
      <w:r w:rsidR="00BB2AA8">
        <w:t>reduced</w:t>
      </w:r>
      <w:r w:rsidR="00864079">
        <w:t>:  now six.</w:t>
      </w:r>
      <w:r w:rsidR="004351FA">
        <w:t xml:space="preserve">  The membership </w:t>
      </w:r>
      <w:r>
        <w:t xml:space="preserve">is unfortunately not </w:t>
      </w:r>
      <w:r w:rsidR="009745E8">
        <w:t xml:space="preserve">wholly </w:t>
      </w:r>
      <w:r>
        <w:t>representative of the John Hampden patient population</w:t>
      </w:r>
      <w:r w:rsidR="009745E8">
        <w:t>, but the</w:t>
      </w:r>
      <w:r w:rsidR="00864079">
        <w:t>re is some reflection of diversity in terms of ethnic origin and disability</w:t>
      </w:r>
      <w:r w:rsidR="009745E8">
        <w:t>.</w:t>
      </w:r>
      <w:r>
        <w:t xml:space="preserve">  We </w:t>
      </w:r>
      <w:r w:rsidR="00C36AE4">
        <w:t xml:space="preserve">have continued to ask for assistance from the surgery in identifying </w:t>
      </w:r>
      <w:r>
        <w:t>patients who might be willing and able to join and broaden the profile of the committee.</w:t>
      </w:r>
      <w:r w:rsidR="009745E8">
        <w:t xml:space="preserve">  </w:t>
      </w:r>
      <w:r w:rsidR="002D5752">
        <w:t xml:space="preserve">The PPG </w:t>
      </w:r>
      <w:r w:rsidR="00B64FEF">
        <w:t xml:space="preserve">has </w:t>
      </w:r>
      <w:r w:rsidR="002D5752">
        <w:t>produced a short handout for surgery staff to use when seeking to identify potential new members of the PPG.</w:t>
      </w:r>
    </w:p>
    <w:p w14:paraId="2D910D6E" w14:textId="77777777" w:rsidR="004472DE" w:rsidRDefault="004472DE" w:rsidP="004472DE">
      <w:pPr>
        <w:pStyle w:val="ListParagraph"/>
      </w:pPr>
    </w:p>
    <w:p w14:paraId="26963992" w14:textId="35AA48EC" w:rsidR="00DA28AD" w:rsidRDefault="004351FA" w:rsidP="00DA28AD">
      <w:pPr>
        <w:pStyle w:val="ListParagraph"/>
        <w:numPr>
          <w:ilvl w:val="0"/>
          <w:numId w:val="5"/>
        </w:numPr>
        <w:ind w:left="426"/>
      </w:pPr>
      <w:r>
        <w:lastRenderedPageBreak/>
        <w:t xml:space="preserve">The PPG continues to have </w:t>
      </w:r>
      <w:r w:rsidR="00736393">
        <w:t>a</w:t>
      </w:r>
      <w:r>
        <w:t xml:space="preserve"> representative on the patients group for the Mid Chiltern Primary Care Network.  The PCN comprises five local surgeries and, among of things, has a staff including pharmacists, social prescribers, care coordinators and health and wellbeing coaches who serve all five surgeries.</w:t>
      </w:r>
      <w:r w:rsidR="00F753A4">
        <w:t xml:space="preserve"> </w:t>
      </w:r>
      <w:r w:rsidR="00A16980">
        <w:t xml:space="preserve"> A PPG committee member for </w:t>
      </w:r>
      <w:r w:rsidR="00892BA5">
        <w:t>Amersham Health Centre</w:t>
      </w:r>
      <w:r w:rsidR="00A16980">
        <w:t xml:space="preserve"> represents</w:t>
      </w:r>
      <w:r w:rsidR="00EE22F3">
        <w:t xml:space="preserve"> the PCN patients group on the PCN Board.</w:t>
      </w:r>
      <w:r w:rsidR="00892BA5">
        <w:t xml:space="preserve">  The PPG</w:t>
      </w:r>
      <w:r w:rsidR="001E0380">
        <w:t xml:space="preserve"> chair made contact with the newly-appointed coordinator of The Chilterns Integrated Neighbourhood Team in October 2025.</w:t>
      </w:r>
    </w:p>
    <w:p w14:paraId="38F75278" w14:textId="77777777" w:rsidR="00DA28AD" w:rsidRDefault="00DA28AD" w:rsidP="00DA28AD">
      <w:pPr>
        <w:pStyle w:val="ListParagraph"/>
      </w:pPr>
    </w:p>
    <w:p w14:paraId="601B26A5" w14:textId="018ABD7A" w:rsidR="004472DE" w:rsidRDefault="004472DE" w:rsidP="004472DE">
      <w:pPr>
        <w:pStyle w:val="ListParagraph"/>
        <w:numPr>
          <w:ilvl w:val="0"/>
          <w:numId w:val="5"/>
        </w:numPr>
        <w:spacing w:after="0"/>
        <w:ind w:left="426"/>
      </w:pPr>
      <w:r>
        <w:t xml:space="preserve">Between </w:t>
      </w:r>
      <w:r w:rsidR="007805B2">
        <w:t>November 2024 an</w:t>
      </w:r>
      <w:r w:rsidR="00E40550">
        <w:t>d</w:t>
      </w:r>
      <w:r w:rsidR="007805B2">
        <w:t xml:space="preserve"> November 2025</w:t>
      </w:r>
      <w:r w:rsidR="0087534B">
        <w:t>,</w:t>
      </w:r>
      <w:r>
        <w:t xml:space="preserve"> we:</w:t>
      </w:r>
    </w:p>
    <w:p w14:paraId="0CA6829A" w14:textId="77777777" w:rsidR="004472DE" w:rsidRDefault="004472DE" w:rsidP="004472DE">
      <w:pPr>
        <w:pStyle w:val="ListParagraph"/>
      </w:pPr>
    </w:p>
    <w:p w14:paraId="6AED0EAE" w14:textId="77777777" w:rsidR="004472DE" w:rsidRDefault="004472DE" w:rsidP="004472DE">
      <w:pPr>
        <w:pStyle w:val="ListParagraph"/>
        <w:ind w:left="709"/>
        <w:rPr>
          <w:u w:val="single"/>
        </w:rPr>
      </w:pPr>
      <w:r>
        <w:rPr>
          <w:u w:val="single"/>
        </w:rPr>
        <w:t>Monitoring</w:t>
      </w:r>
    </w:p>
    <w:p w14:paraId="23592705" w14:textId="77777777" w:rsidR="004472DE" w:rsidRDefault="004472DE" w:rsidP="004472DE">
      <w:pPr>
        <w:pStyle w:val="ListParagraph"/>
        <w:ind w:left="426"/>
        <w:rPr>
          <w:u w:val="single"/>
        </w:rPr>
      </w:pPr>
    </w:p>
    <w:p w14:paraId="19B4F679" w14:textId="5157C759" w:rsidR="004472DE" w:rsidRDefault="004472DE" w:rsidP="004472DE">
      <w:pPr>
        <w:pStyle w:val="ListParagraph"/>
        <w:numPr>
          <w:ilvl w:val="0"/>
          <w:numId w:val="3"/>
        </w:numPr>
      </w:pPr>
      <w:r w:rsidRPr="009F40F9">
        <w:t xml:space="preserve">monitored the </w:t>
      </w:r>
      <w:r w:rsidRPr="009F40F9">
        <w:rPr>
          <w:i/>
        </w:rPr>
        <w:t>Your Prestwood and Great Missenden</w:t>
      </w:r>
      <w:r w:rsidRPr="009F40F9">
        <w:t xml:space="preserve"> Facebook page </w:t>
      </w:r>
      <w:r>
        <w:t xml:space="preserve">and the Healthwatch Bucks website </w:t>
      </w:r>
      <w:r w:rsidRPr="009F40F9">
        <w:t>for patient</w:t>
      </w:r>
      <w:r>
        <w:t xml:space="preserve"> comments</w:t>
      </w:r>
      <w:r w:rsidR="00C00DB9">
        <w:t xml:space="preserve"> and reported to the surgery on local media coverage of JHS</w:t>
      </w:r>
    </w:p>
    <w:p w14:paraId="60607FC7" w14:textId="15672414" w:rsidR="00E36BDA" w:rsidRPr="00ED37AA" w:rsidRDefault="004472DE" w:rsidP="00E36BDA">
      <w:pPr>
        <w:pStyle w:val="ListParagraph"/>
        <w:numPr>
          <w:ilvl w:val="0"/>
          <w:numId w:val="3"/>
        </w:numPr>
      </w:pPr>
      <w:r>
        <w:t>reviewed the results of the 202</w:t>
      </w:r>
      <w:r w:rsidR="00687C68">
        <w:t>5</w:t>
      </w:r>
      <w:r>
        <w:t xml:space="preserve"> </w:t>
      </w:r>
      <w:r w:rsidR="000C4432">
        <w:t xml:space="preserve">national </w:t>
      </w:r>
      <w:r>
        <w:t>GP Patient Survey (</w:t>
      </w:r>
      <w:r w:rsidRPr="00F2342F">
        <w:t>see tabulation at Appendix</w:t>
      </w:r>
      <w:r w:rsidR="009745E8" w:rsidRPr="00F2342F">
        <w:t xml:space="preserve"> </w:t>
      </w:r>
      <w:r w:rsidR="006B1415" w:rsidRPr="00F2342F">
        <w:t>2</w:t>
      </w:r>
      <w:r w:rsidR="009745E8">
        <w:t xml:space="preserve">) and </w:t>
      </w:r>
      <w:r w:rsidR="0087534B">
        <w:t xml:space="preserve">sent the surgery a summary comparing JHS </w:t>
      </w:r>
      <w:r w:rsidR="00606611">
        <w:t xml:space="preserve">2025 </w:t>
      </w:r>
      <w:r w:rsidR="0087534B">
        <w:t xml:space="preserve">performance </w:t>
      </w:r>
      <w:r w:rsidR="00995B44">
        <w:t xml:space="preserve">with </w:t>
      </w:r>
      <w:r w:rsidR="00606611">
        <w:t xml:space="preserve"> a) </w:t>
      </w:r>
      <w:r w:rsidR="00E737EB">
        <w:t>the</w:t>
      </w:r>
      <w:r w:rsidR="00995B44">
        <w:t xml:space="preserve"> 2024 results, and  b) </w:t>
      </w:r>
      <w:r w:rsidR="00606611">
        <w:t xml:space="preserve">the 2025 results of the other four surgeries in the PCN.  </w:t>
      </w:r>
      <w:r w:rsidR="00346C8B">
        <w:t>We suggested that</w:t>
      </w:r>
      <w:r w:rsidR="00ED37AA" w:rsidRPr="00ED37AA">
        <w:t xml:space="preserve"> the </w:t>
      </w:r>
      <w:r w:rsidR="003677E3">
        <w:t xml:space="preserve">2025 </w:t>
      </w:r>
      <w:r w:rsidR="00ED37AA" w:rsidRPr="00ED37AA">
        <w:t>survey </w:t>
      </w:r>
      <w:r w:rsidR="00346C8B">
        <w:t>might be</w:t>
      </w:r>
      <w:r w:rsidR="00ED37AA" w:rsidRPr="00ED37AA">
        <w:t xml:space="preserve"> less useful than usual, because the transition to digital triage occur</w:t>
      </w:r>
      <w:r w:rsidR="00346C8B">
        <w:t>r</w:t>
      </w:r>
      <w:r w:rsidR="00ED37AA" w:rsidRPr="00ED37AA">
        <w:t>ed midway through the year, and because there were no questions about digital triage</w:t>
      </w:r>
      <w:r w:rsidR="00346C8B">
        <w:t xml:space="preserve">, and that </w:t>
      </w:r>
      <w:r w:rsidR="00ED37AA" w:rsidRPr="00ED37AA">
        <w:t>this m</w:t>
      </w:r>
      <w:r w:rsidR="00346C8B">
        <w:t>ight</w:t>
      </w:r>
      <w:r w:rsidR="00520A10">
        <w:t xml:space="preserve"> </w:t>
      </w:r>
      <w:r w:rsidR="00ED37AA" w:rsidRPr="00ED37AA">
        <w:t>explain</w:t>
      </w:r>
      <w:r w:rsidR="00520A10">
        <w:t xml:space="preserve">, for example, </w:t>
      </w:r>
      <w:r w:rsidR="00ED37AA" w:rsidRPr="00ED37AA">
        <w:t>the lower performance re</w:t>
      </w:r>
      <w:r w:rsidR="00520A10">
        <w:t xml:space="preserve">garding </w:t>
      </w:r>
      <w:r w:rsidR="00ED37AA" w:rsidRPr="00ED37AA">
        <w:t xml:space="preserve"> ability to get through to the practice by phone.</w:t>
      </w:r>
      <w:r w:rsidR="00520A10">
        <w:t xml:space="preserve">  We note</w:t>
      </w:r>
      <w:r w:rsidR="00593E99">
        <w:t xml:space="preserve">d that JHS </w:t>
      </w:r>
      <w:r w:rsidR="00C74ADE">
        <w:t>results were</w:t>
      </w:r>
      <w:r w:rsidR="00BD5A7F">
        <w:t xml:space="preserve"> second best</w:t>
      </w:r>
      <w:r w:rsidR="00593E99">
        <w:t xml:space="preserve"> behind Rectory Meadow in the PCN</w:t>
      </w:r>
      <w:r w:rsidR="00D2500D">
        <w:t xml:space="preserve">.  However, we drew attention to </w:t>
      </w:r>
      <w:r w:rsidR="003A22F0">
        <w:t>the data – albeit based on just 125 patients (out of 290 sent the questionnaire)</w:t>
      </w:r>
      <w:r w:rsidR="00316637">
        <w:t xml:space="preserve"> – which showed that JHS was </w:t>
      </w:r>
      <w:r w:rsidR="00AF67C1">
        <w:t>marginally below the ICS and national average on seven of the metrics</w:t>
      </w:r>
      <w:r w:rsidR="00E36BDA">
        <w:t xml:space="preserve">.  </w:t>
      </w:r>
      <w:r w:rsidR="00316637">
        <w:t xml:space="preserve">We provided fellow patients with </w:t>
      </w:r>
      <w:r w:rsidR="00415B5E">
        <w:t>a summary of the</w:t>
      </w:r>
      <w:r w:rsidR="000A70DE">
        <w:t xml:space="preserve"> GP Patient Survey results in the PPG section of the surgery newsletter</w:t>
      </w:r>
    </w:p>
    <w:p w14:paraId="3179DE57" w14:textId="1799A7C8" w:rsidR="0010495A" w:rsidRPr="009F40F9" w:rsidRDefault="0010495A" w:rsidP="004472DE">
      <w:pPr>
        <w:pStyle w:val="ListParagraph"/>
        <w:numPr>
          <w:ilvl w:val="0"/>
          <w:numId w:val="3"/>
        </w:numPr>
      </w:pPr>
      <w:r>
        <w:t xml:space="preserve">attempted to monitor </w:t>
      </w:r>
      <w:r w:rsidR="001A6476">
        <w:t xml:space="preserve">national and regional </w:t>
      </w:r>
      <w:r>
        <w:t>developments in primary care</w:t>
      </w:r>
      <w:r w:rsidR="00956FBE">
        <w:t>.</w:t>
      </w:r>
    </w:p>
    <w:p w14:paraId="5D3A28A1" w14:textId="77777777" w:rsidR="004472DE" w:rsidRPr="00FB1B08" w:rsidRDefault="004472DE" w:rsidP="004472DE">
      <w:pPr>
        <w:ind w:left="709"/>
      </w:pPr>
      <w:r>
        <w:rPr>
          <w:u w:val="single"/>
        </w:rPr>
        <w:t>Communications</w:t>
      </w:r>
    </w:p>
    <w:p w14:paraId="1B359E81" w14:textId="24361EB9" w:rsidR="004472DE" w:rsidRDefault="004472DE" w:rsidP="004472DE">
      <w:pPr>
        <w:pStyle w:val="ListParagraph"/>
        <w:numPr>
          <w:ilvl w:val="0"/>
          <w:numId w:val="3"/>
        </w:numPr>
      </w:pPr>
      <w:r>
        <w:t xml:space="preserve">wrote one or more articles for every quarterly edition of the surgery newsletter covering </w:t>
      </w:r>
      <w:r w:rsidR="00894EAF">
        <w:t>the following</w:t>
      </w:r>
      <w:r>
        <w:t xml:space="preserve"> subjects</w:t>
      </w:r>
    </w:p>
    <w:p w14:paraId="793B4126" w14:textId="50E5942B" w:rsidR="000A70DE" w:rsidRDefault="00002E4E" w:rsidP="004472DE">
      <w:pPr>
        <w:pStyle w:val="ListParagraph"/>
        <w:numPr>
          <w:ilvl w:val="0"/>
          <w:numId w:val="14"/>
        </w:numPr>
      </w:pPr>
      <w:r>
        <w:t>the results of the PPG survey of patients regarding digital triage</w:t>
      </w:r>
    </w:p>
    <w:p w14:paraId="5473885E" w14:textId="0ACAE308" w:rsidR="00F76648" w:rsidRDefault="00F76648" w:rsidP="004472DE">
      <w:pPr>
        <w:pStyle w:val="ListParagraph"/>
        <w:numPr>
          <w:ilvl w:val="0"/>
          <w:numId w:val="14"/>
        </w:numPr>
      </w:pPr>
      <w:r>
        <w:t>a new 24/7 text service for mental health support</w:t>
      </w:r>
    </w:p>
    <w:p w14:paraId="07B859F3" w14:textId="297238E0" w:rsidR="00F76648" w:rsidRDefault="007C6028" w:rsidP="004472DE">
      <w:pPr>
        <w:pStyle w:val="ListParagraph"/>
        <w:numPr>
          <w:ilvl w:val="0"/>
          <w:numId w:val="14"/>
        </w:numPr>
      </w:pPr>
      <w:r>
        <w:t>a new way for</w:t>
      </w:r>
      <w:r w:rsidR="009D1C40">
        <w:t xml:space="preserve"> parents/carers, children and young people to get in touch with Buc</w:t>
      </w:r>
      <w:r w:rsidR="00E45F41">
        <w:t>k</w:t>
      </w:r>
      <w:r w:rsidR="00E727F9">
        <w:t>s</w:t>
      </w:r>
      <w:r w:rsidR="009D1C40">
        <w:t xml:space="preserve"> Healthcare Trust physio, occ</w:t>
      </w:r>
      <w:r w:rsidR="00E45F41">
        <w:t>upational</w:t>
      </w:r>
      <w:r w:rsidR="009D1C40">
        <w:t xml:space="preserve"> health and speech therapy teams</w:t>
      </w:r>
    </w:p>
    <w:p w14:paraId="731F4938" w14:textId="58293AE0" w:rsidR="007C7D08" w:rsidRDefault="007C7D08" w:rsidP="00E31E2A">
      <w:pPr>
        <w:pStyle w:val="ListParagraph"/>
        <w:numPr>
          <w:ilvl w:val="0"/>
          <w:numId w:val="14"/>
        </w:numPr>
      </w:pPr>
      <w:r>
        <w:t xml:space="preserve">the availability </w:t>
      </w:r>
      <w:r w:rsidR="00685073">
        <w:t xml:space="preserve">to GPs </w:t>
      </w:r>
      <w:r>
        <w:t>of an interpretation service</w:t>
      </w:r>
      <w:r w:rsidR="00685073">
        <w:t xml:space="preserve"> for locally-used languages and BSL</w:t>
      </w:r>
    </w:p>
    <w:p w14:paraId="793F5050" w14:textId="411A2D63" w:rsidR="00104486" w:rsidRDefault="00104486" w:rsidP="00276DEE">
      <w:pPr>
        <w:pStyle w:val="ListParagraph"/>
        <w:numPr>
          <w:ilvl w:val="0"/>
          <w:numId w:val="14"/>
        </w:numPr>
      </w:pPr>
      <w:r>
        <w:t xml:space="preserve">a new booklet </w:t>
      </w:r>
      <w:r w:rsidRPr="00104486">
        <w:t>to help patients with disabilities manage in an emergency</w:t>
      </w:r>
    </w:p>
    <w:p w14:paraId="134580A9" w14:textId="496D6F0A" w:rsidR="00104486" w:rsidRDefault="00776E5D" w:rsidP="00276DEE">
      <w:pPr>
        <w:pStyle w:val="ListParagraph"/>
        <w:numPr>
          <w:ilvl w:val="0"/>
          <w:numId w:val="14"/>
        </w:numPr>
      </w:pPr>
      <w:r>
        <w:t xml:space="preserve">the NHS website showing waiting times </w:t>
      </w:r>
      <w:r w:rsidR="00392557">
        <w:t>for hospital or other services</w:t>
      </w:r>
    </w:p>
    <w:p w14:paraId="5345114F" w14:textId="2B2A72CB" w:rsidR="00392557" w:rsidRDefault="00EE5D2E" w:rsidP="00276DEE">
      <w:pPr>
        <w:pStyle w:val="ListParagraph"/>
        <w:numPr>
          <w:ilvl w:val="0"/>
          <w:numId w:val="14"/>
        </w:numPr>
      </w:pPr>
      <w:r>
        <w:t>recruitment of a new Friends committee to raise funds for JHS</w:t>
      </w:r>
    </w:p>
    <w:p w14:paraId="3F54762F" w14:textId="4685E3CF" w:rsidR="00002E4E" w:rsidRDefault="000C4432" w:rsidP="004472DE">
      <w:pPr>
        <w:pStyle w:val="ListParagraph"/>
        <w:numPr>
          <w:ilvl w:val="0"/>
          <w:numId w:val="14"/>
        </w:numPr>
      </w:pPr>
      <w:r>
        <w:t>the results of the national GP Patient Survey</w:t>
      </w:r>
    </w:p>
    <w:p w14:paraId="05E8A351" w14:textId="03C02EF9" w:rsidR="000C4432" w:rsidRDefault="00DA16AB" w:rsidP="004472DE">
      <w:pPr>
        <w:pStyle w:val="ListParagraph"/>
        <w:numPr>
          <w:ilvl w:val="0"/>
          <w:numId w:val="14"/>
        </w:numPr>
      </w:pPr>
      <w:r>
        <w:lastRenderedPageBreak/>
        <w:t>the increase in impolite and abusive behaviour toward receptionists</w:t>
      </w:r>
    </w:p>
    <w:p w14:paraId="0D37E80E" w14:textId="699EF7FE" w:rsidR="00DA16AB" w:rsidRDefault="00A95187" w:rsidP="004472DE">
      <w:pPr>
        <w:pStyle w:val="ListParagraph"/>
        <w:numPr>
          <w:ilvl w:val="0"/>
          <w:numId w:val="14"/>
        </w:numPr>
      </w:pPr>
      <w:r>
        <w:t>the Patients Association’s view of the dispute over</w:t>
      </w:r>
      <w:r w:rsidR="008839C7">
        <w:t xml:space="preserve"> making digital triage available 8-6.30</w:t>
      </w:r>
    </w:p>
    <w:p w14:paraId="205CE55A" w14:textId="7BDCA34F" w:rsidR="008839C7" w:rsidRDefault="00F76FB5" w:rsidP="004472DE">
      <w:pPr>
        <w:pStyle w:val="ListParagraph"/>
        <w:numPr>
          <w:ilvl w:val="0"/>
          <w:numId w:val="14"/>
        </w:numPr>
      </w:pPr>
      <w:r>
        <w:t xml:space="preserve">a new Bucks Healthcare Trust </w:t>
      </w:r>
      <w:r w:rsidR="00F73C9D">
        <w:t>frailty virtual trial</w:t>
      </w:r>
    </w:p>
    <w:p w14:paraId="61E5C72F" w14:textId="20109CCE" w:rsidR="00F73C9D" w:rsidRDefault="00F73C9D" w:rsidP="004472DE">
      <w:pPr>
        <w:pStyle w:val="ListParagraph"/>
        <w:numPr>
          <w:ilvl w:val="0"/>
          <w:numId w:val="14"/>
        </w:numPr>
      </w:pPr>
      <w:r>
        <w:t>the Joy app and Bucks Council directory</w:t>
      </w:r>
      <w:r w:rsidR="00C77D77">
        <w:t>, both</w:t>
      </w:r>
      <w:r>
        <w:t xml:space="preserve"> </w:t>
      </w:r>
      <w:r w:rsidR="00086671">
        <w:t>listing local support service</w:t>
      </w:r>
      <w:r w:rsidR="00C77D77">
        <w:t>s</w:t>
      </w:r>
      <w:r w:rsidR="00086671">
        <w:t xml:space="preserve"> and activities</w:t>
      </w:r>
    </w:p>
    <w:p w14:paraId="2B7D58FE" w14:textId="5C21D4DC" w:rsidR="00321244" w:rsidRDefault="00086671" w:rsidP="00D838D1">
      <w:pPr>
        <w:pStyle w:val="ListParagraph"/>
        <w:numPr>
          <w:ilvl w:val="0"/>
          <w:numId w:val="14"/>
        </w:numPr>
      </w:pPr>
      <w:r>
        <w:t xml:space="preserve">the </w:t>
      </w:r>
      <w:r w:rsidR="00DA4FC4">
        <w:t>change to Care Opinion for giving feedback about NHS services</w:t>
      </w:r>
    </w:p>
    <w:p w14:paraId="3F7B7719" w14:textId="628B8808" w:rsidR="006B070C" w:rsidRDefault="006B070C" w:rsidP="004472DE">
      <w:pPr>
        <w:pStyle w:val="ListParagraph"/>
        <w:numPr>
          <w:ilvl w:val="0"/>
          <w:numId w:val="3"/>
        </w:numPr>
      </w:pPr>
      <w:r>
        <w:t xml:space="preserve">provided </w:t>
      </w:r>
      <w:r w:rsidR="00073090">
        <w:t>news items for inclusion on surgery website ‘latest news’</w:t>
      </w:r>
      <w:r w:rsidR="00CD42A0">
        <w:t>, eg</w:t>
      </w:r>
    </w:p>
    <w:p w14:paraId="42ACF756" w14:textId="1FD3F895" w:rsidR="0079226B" w:rsidRDefault="007977ED" w:rsidP="0079226B">
      <w:pPr>
        <w:pStyle w:val="ListParagraph"/>
      </w:pPr>
      <w:r>
        <w:t xml:space="preserve">free </w:t>
      </w:r>
      <w:r w:rsidR="0079226B">
        <w:t xml:space="preserve">online </w:t>
      </w:r>
      <w:r>
        <w:t xml:space="preserve">support sessions for carers </w:t>
      </w:r>
      <w:r w:rsidR="0079226B">
        <w:t>from Bucks</w:t>
      </w:r>
      <w:r w:rsidR="0079226B" w:rsidRPr="0079226B">
        <w:t xml:space="preserve"> Council </w:t>
      </w:r>
      <w:r w:rsidRPr="00FB5159">
        <w:t>and</w:t>
      </w:r>
      <w:r w:rsidR="0079226B" w:rsidRPr="0079226B">
        <w:t xml:space="preserve"> </w:t>
      </w:r>
      <w:r w:rsidR="00FB5159">
        <w:t>a talk on dementia organised by the Rectory Meadow PPG</w:t>
      </w:r>
    </w:p>
    <w:p w14:paraId="7E78E1B2" w14:textId="34F10A38" w:rsidR="003404F9" w:rsidRDefault="003404F9" w:rsidP="004472DE">
      <w:pPr>
        <w:pStyle w:val="ListParagraph"/>
        <w:numPr>
          <w:ilvl w:val="0"/>
          <w:numId w:val="3"/>
        </w:numPr>
      </w:pPr>
      <w:r>
        <w:t xml:space="preserve">provided </w:t>
      </w:r>
      <w:r w:rsidR="00321244">
        <w:t xml:space="preserve">continued </w:t>
      </w:r>
      <w:r>
        <w:t>support to the surgery on communicating new digital triage arrangements to patients</w:t>
      </w:r>
      <w:r w:rsidR="009B3AFA">
        <w:t>.</w:t>
      </w:r>
    </w:p>
    <w:p w14:paraId="4F63D9FF" w14:textId="77777777" w:rsidR="004472DE" w:rsidRPr="00FB1B08" w:rsidRDefault="004472DE" w:rsidP="004472DE">
      <w:pPr>
        <w:ind w:left="426" w:firstLine="283"/>
        <w:rPr>
          <w:u w:val="single"/>
        </w:rPr>
      </w:pPr>
      <w:r>
        <w:rPr>
          <w:u w:val="single"/>
        </w:rPr>
        <w:t>Meetings</w:t>
      </w:r>
    </w:p>
    <w:p w14:paraId="7D462E03" w14:textId="77679A95" w:rsidR="001626A6" w:rsidRDefault="004472DE" w:rsidP="00446860">
      <w:pPr>
        <w:pStyle w:val="ListParagraph"/>
        <w:numPr>
          <w:ilvl w:val="0"/>
          <w:numId w:val="3"/>
        </w:numPr>
      </w:pPr>
      <w:r>
        <w:t xml:space="preserve">the PPG chair </w:t>
      </w:r>
      <w:r w:rsidR="00271CCC">
        <w:t>was</w:t>
      </w:r>
      <w:r>
        <w:t xml:space="preserve"> also the chair of the Health and Wellbeing Sub-group of the Missendens Community Board</w:t>
      </w:r>
      <w:r w:rsidR="00271CCC">
        <w:t xml:space="preserve"> (CB) .  After the 2025 Council elections, the CB </w:t>
      </w:r>
      <w:r w:rsidR="00EF3923">
        <w:t xml:space="preserve">was merged to form a wider </w:t>
      </w:r>
      <w:r w:rsidR="001626A6">
        <w:t>E Chilterns CB and the chair has sought involvement with that</w:t>
      </w:r>
      <w:r w:rsidR="003A0114">
        <w:t xml:space="preserve"> – second meeting due January 2026</w:t>
      </w:r>
    </w:p>
    <w:p w14:paraId="4F1D9812" w14:textId="780AB0BC" w:rsidR="004472DE" w:rsidRDefault="00AC6626" w:rsidP="00446860">
      <w:pPr>
        <w:pStyle w:val="ListParagraph"/>
        <w:numPr>
          <w:ilvl w:val="0"/>
          <w:numId w:val="3"/>
        </w:numPr>
      </w:pPr>
      <w:r>
        <w:t>the chair also attends meetings of Bucks PPGs organised by Healthwatch Bucks</w:t>
      </w:r>
      <w:r w:rsidR="009A123C">
        <w:t xml:space="preserve"> and attended by representatives of the </w:t>
      </w:r>
      <w:r w:rsidR="001D71C4">
        <w:t>Buckinghamshire, Oxfordshire and Berkshire West Integrated Care Board</w:t>
      </w:r>
      <w:r w:rsidR="00FD4E8E">
        <w:t>.</w:t>
      </w:r>
    </w:p>
    <w:p w14:paraId="3D5FCABF" w14:textId="77777777" w:rsidR="004472DE" w:rsidRDefault="004472DE" w:rsidP="004472DE">
      <w:pPr>
        <w:ind w:firstLine="709"/>
        <w:rPr>
          <w:u w:val="single"/>
        </w:rPr>
      </w:pPr>
      <w:r>
        <w:rPr>
          <w:u w:val="single"/>
        </w:rPr>
        <w:t>Feedback</w:t>
      </w:r>
    </w:p>
    <w:p w14:paraId="28D58737" w14:textId="540391F6" w:rsidR="002D0C71" w:rsidRPr="009B3AFA" w:rsidRDefault="004472DE" w:rsidP="004472DE">
      <w:pPr>
        <w:pStyle w:val="ListParagraph"/>
        <w:numPr>
          <w:ilvl w:val="0"/>
          <w:numId w:val="3"/>
        </w:numPr>
      </w:pPr>
      <w:r w:rsidRPr="009B3AFA">
        <w:t xml:space="preserve">undertook </w:t>
      </w:r>
      <w:r w:rsidR="00364522" w:rsidRPr="009B3AFA">
        <w:t xml:space="preserve">an </w:t>
      </w:r>
      <w:r w:rsidRPr="009B3AFA">
        <w:t>annual PPG surve</w:t>
      </w:r>
      <w:r w:rsidR="00A75A1B">
        <w:t>y</w:t>
      </w:r>
      <w:r w:rsidRPr="009B3AFA">
        <w:t xml:space="preserve"> in 20</w:t>
      </w:r>
      <w:r w:rsidR="001D71C4" w:rsidRPr="009B3AFA">
        <w:t>2</w:t>
      </w:r>
      <w:r w:rsidR="00A75A1B">
        <w:t>4</w:t>
      </w:r>
      <w:r w:rsidRPr="009B3AFA">
        <w:t xml:space="preserve"> (</w:t>
      </w:r>
      <w:r w:rsidRPr="00BD5EF0">
        <w:t>see appendi</w:t>
      </w:r>
      <w:r w:rsidR="00FC64DE" w:rsidRPr="00BD5EF0">
        <w:t xml:space="preserve">x 1 </w:t>
      </w:r>
      <w:r w:rsidRPr="00BD5EF0">
        <w:t>for a summary of the findings</w:t>
      </w:r>
      <w:r w:rsidRPr="009B3AFA">
        <w:t>)</w:t>
      </w:r>
      <w:r w:rsidR="000752EC" w:rsidRPr="009B3AFA">
        <w:t>, made recommendations, and received a written response from the surgery which was included on the surgery website</w:t>
      </w:r>
    </w:p>
    <w:p w14:paraId="291069EC" w14:textId="72304733" w:rsidR="00A75A1B" w:rsidRDefault="00894BA3" w:rsidP="004472DE">
      <w:pPr>
        <w:pStyle w:val="ListParagraph"/>
        <w:numPr>
          <w:ilvl w:val="0"/>
          <w:numId w:val="3"/>
        </w:numPr>
      </w:pPr>
      <w:r>
        <w:t xml:space="preserve">sought surgery responses to </w:t>
      </w:r>
      <w:r w:rsidR="00C54B6C">
        <w:t xml:space="preserve">ad hoc </w:t>
      </w:r>
      <w:r>
        <w:t>issues raised with the PPG by pa</w:t>
      </w:r>
      <w:r w:rsidR="00763E16">
        <w:t>t</w:t>
      </w:r>
      <w:r>
        <w:t>ients</w:t>
      </w:r>
    </w:p>
    <w:p w14:paraId="1CDCD543" w14:textId="679D170B" w:rsidR="00894BA3" w:rsidRDefault="00AA45E1" w:rsidP="004472DE">
      <w:pPr>
        <w:pStyle w:val="ListParagraph"/>
        <w:numPr>
          <w:ilvl w:val="0"/>
          <w:numId w:val="3"/>
        </w:numPr>
      </w:pPr>
      <w:r>
        <w:t xml:space="preserve">raised concerns with </w:t>
      </w:r>
      <w:r w:rsidR="00763E16">
        <w:t>NHS England about NHSApp messages defaulting to SMS, resulting in the surgery not being willing to use the App for PPG messaging</w:t>
      </w:r>
    </w:p>
    <w:p w14:paraId="35067C31" w14:textId="3A57EB23" w:rsidR="00233E2D" w:rsidRPr="00300157" w:rsidRDefault="00650162" w:rsidP="00CF5625">
      <w:pPr>
        <w:pStyle w:val="ListParagraph"/>
        <w:numPr>
          <w:ilvl w:val="0"/>
          <w:numId w:val="3"/>
        </w:numPr>
      </w:pPr>
      <w:r>
        <w:t>was consulted by the practice manager about</w:t>
      </w:r>
      <w:r w:rsidR="000170A6">
        <w:t xml:space="preserve"> the content of messages for patients</w:t>
      </w:r>
      <w:r w:rsidR="00300157" w:rsidRPr="00300157">
        <w:t>.</w:t>
      </w:r>
    </w:p>
    <w:p w14:paraId="613E8304" w14:textId="77777777" w:rsidR="004472DE" w:rsidRPr="00FB1B08" w:rsidRDefault="004472DE" w:rsidP="004472DE">
      <w:pPr>
        <w:ind w:firstLine="720"/>
      </w:pPr>
      <w:r>
        <w:rPr>
          <w:u w:val="single"/>
        </w:rPr>
        <w:t>Finance</w:t>
      </w:r>
    </w:p>
    <w:p w14:paraId="310B950B" w14:textId="5E1641AC" w:rsidR="004472DE" w:rsidRDefault="004472DE" w:rsidP="004472DE">
      <w:pPr>
        <w:pStyle w:val="ListParagraph"/>
        <w:numPr>
          <w:ilvl w:val="0"/>
          <w:numId w:val="3"/>
        </w:numPr>
      </w:pPr>
      <w:r>
        <w:t>due to the generosity of one patient, the surgery’s patient fund continues to be topped up to pay for necessary (non-NHS funded) equipment and its calibration/maintenance</w:t>
      </w:r>
      <w:r w:rsidR="00956FBE">
        <w:t>.</w:t>
      </w:r>
      <w:r w:rsidR="002D5752">
        <w:t xml:space="preserve">  This is unlikely to continue into the future.  The attempt to recruit </w:t>
      </w:r>
      <w:r w:rsidR="00134414">
        <w:t>patients to form a new Friends group was unsuccessful.</w:t>
      </w:r>
    </w:p>
    <w:p w14:paraId="2C8B66C6" w14:textId="0B28A8E1" w:rsidR="004472DE" w:rsidRDefault="004472DE" w:rsidP="00DA28AD">
      <w:pPr>
        <w:ind w:firstLine="709"/>
      </w:pPr>
      <w:r>
        <w:rPr>
          <w:u w:val="single"/>
        </w:rPr>
        <w:t>Other</w:t>
      </w:r>
    </w:p>
    <w:p w14:paraId="7AF2921E" w14:textId="0B21D78B" w:rsidR="004472DE" w:rsidRDefault="004472DE" w:rsidP="004472DE">
      <w:pPr>
        <w:pStyle w:val="ListParagraph"/>
        <w:numPr>
          <w:ilvl w:val="0"/>
          <w:numId w:val="3"/>
        </w:numPr>
      </w:pPr>
      <w:r>
        <w:t xml:space="preserve">maintained </w:t>
      </w:r>
      <w:r w:rsidR="000B2ADC">
        <w:t xml:space="preserve">a </w:t>
      </w:r>
      <w:r>
        <w:t>GDPR-compliant and password-protected list of patients who are members of the virtual PPG.  Now 4</w:t>
      </w:r>
      <w:r w:rsidR="00C00DB9">
        <w:t>0</w:t>
      </w:r>
      <w:r>
        <w:t>0 members</w:t>
      </w:r>
    </w:p>
    <w:p w14:paraId="38F83FD8" w14:textId="64DAB4DF" w:rsidR="00145D0C" w:rsidRDefault="00134414" w:rsidP="004472DE">
      <w:pPr>
        <w:pStyle w:val="ListParagraph"/>
        <w:numPr>
          <w:ilvl w:val="0"/>
          <w:numId w:val="3"/>
        </w:numPr>
      </w:pPr>
      <w:r>
        <w:t xml:space="preserve">offered to </w:t>
      </w:r>
      <w:r w:rsidR="00145D0C">
        <w:t xml:space="preserve">organise marshals </w:t>
      </w:r>
      <w:r w:rsidR="00737789">
        <w:t xml:space="preserve">and venue </w:t>
      </w:r>
      <w:r w:rsidR="00145D0C">
        <w:t>for</w:t>
      </w:r>
      <w:r w:rsidR="00CA22B7">
        <w:t xml:space="preserve"> </w:t>
      </w:r>
      <w:r w:rsidR="00145D0C">
        <w:t>flu jab clinics</w:t>
      </w:r>
      <w:r>
        <w:t xml:space="preserve"> – not needed</w:t>
      </w:r>
      <w:r w:rsidR="00737789">
        <w:t xml:space="preserve"> </w:t>
      </w:r>
    </w:p>
    <w:p w14:paraId="76ADF1CF" w14:textId="261EFB76" w:rsidR="00134414" w:rsidRDefault="00AA6782" w:rsidP="004472DE">
      <w:pPr>
        <w:pStyle w:val="ListParagraph"/>
        <w:numPr>
          <w:ilvl w:val="0"/>
          <w:numId w:val="3"/>
        </w:numPr>
      </w:pPr>
      <w:r>
        <w:lastRenderedPageBreak/>
        <w:t>responded to Bucks Council consultation on the pharmaceutical needs assessment</w:t>
      </w:r>
    </w:p>
    <w:p w14:paraId="0AB64A1E" w14:textId="164C69AC" w:rsidR="00AA6782" w:rsidRDefault="00C1366A" w:rsidP="004472DE">
      <w:pPr>
        <w:pStyle w:val="ListParagraph"/>
        <w:numPr>
          <w:ilvl w:val="0"/>
          <w:numId w:val="3"/>
        </w:numPr>
      </w:pPr>
      <w:r>
        <w:t>failed to find a committee volunteer to man a stall at</w:t>
      </w:r>
      <w:r w:rsidR="005C173F">
        <w:t xml:space="preserve"> the February 2025 health and wellbeing event in Great Missenden</w:t>
      </w:r>
    </w:p>
    <w:p w14:paraId="35DDA526" w14:textId="3A3406A9" w:rsidR="004472DE" w:rsidRDefault="000B2ADC" w:rsidP="00027B7B">
      <w:pPr>
        <w:pStyle w:val="ListParagraph"/>
        <w:numPr>
          <w:ilvl w:val="0"/>
          <w:numId w:val="3"/>
        </w:numPr>
      </w:pPr>
      <w:r>
        <w:t xml:space="preserve">continued to write a </w:t>
      </w:r>
      <w:r w:rsidR="00B35704">
        <w:t>welcome email to all new patients ticking the box to join the virtual PPG</w:t>
      </w:r>
      <w:r w:rsidR="00CF5625">
        <w:t>, although number</w:t>
      </w:r>
      <w:r w:rsidR="007A151D">
        <w:t xml:space="preserve">s dropped when online registration didn’t include a PPG </w:t>
      </w:r>
      <w:r w:rsidR="00246A96">
        <w:t xml:space="preserve">membership </w:t>
      </w:r>
      <w:r w:rsidR="007A151D">
        <w:t>box.</w:t>
      </w:r>
    </w:p>
    <w:p w14:paraId="13157C0C" w14:textId="77777777" w:rsidR="004472DE" w:rsidRPr="00A14007" w:rsidRDefault="004472DE" w:rsidP="00DA28AD">
      <w:r w:rsidRPr="00AF791A">
        <w:rPr>
          <w:u w:val="single"/>
        </w:rPr>
        <w:t>Next steps</w:t>
      </w:r>
    </w:p>
    <w:p w14:paraId="3A4498A6" w14:textId="77777777" w:rsidR="004472DE" w:rsidRDefault="004472DE" w:rsidP="004472DE">
      <w:pPr>
        <w:pStyle w:val="ListParagraph"/>
        <w:numPr>
          <w:ilvl w:val="0"/>
          <w:numId w:val="5"/>
        </w:numPr>
        <w:ind w:left="426"/>
      </w:pPr>
      <w:r>
        <w:t xml:space="preserve">With the agreement of the surgery, this report will be publicised in the surgery newsletter and placed on the surgery website, with an invitation to comment and to suggest future activities for the PPG. </w:t>
      </w:r>
    </w:p>
    <w:p w14:paraId="74A0EC4C" w14:textId="77777777" w:rsidR="004472DE" w:rsidRDefault="004472DE" w:rsidP="004472DE"/>
    <w:p w14:paraId="5C961133" w14:textId="77777777" w:rsidR="004472DE" w:rsidRDefault="004472DE" w:rsidP="004472DE"/>
    <w:p w14:paraId="041EB975" w14:textId="10E6DE44" w:rsidR="004472DE" w:rsidRDefault="00A75A1B" w:rsidP="004472DE">
      <w:r>
        <w:t>0</w:t>
      </w:r>
      <w:r w:rsidR="00D42090">
        <w:t>2</w:t>
      </w:r>
      <w:r w:rsidR="002D5752">
        <w:t>/11</w:t>
      </w:r>
      <w:r w:rsidR="004472DE">
        <w:t>/202</w:t>
      </w:r>
      <w:r w:rsidR="002D5752">
        <w:t>5</w:t>
      </w:r>
      <w:r w:rsidR="004472DE">
        <w:br w:type="page"/>
      </w:r>
    </w:p>
    <w:p w14:paraId="29BD6E82" w14:textId="77777777" w:rsidR="004472DE" w:rsidRDefault="004472DE" w:rsidP="004472DE">
      <w:pPr>
        <w:jc w:val="right"/>
      </w:pPr>
      <w:r>
        <w:lastRenderedPageBreak/>
        <w:t xml:space="preserve">Appendix1 </w:t>
      </w:r>
    </w:p>
    <w:p w14:paraId="6345431F" w14:textId="77777777" w:rsidR="004472DE" w:rsidRDefault="004472DE" w:rsidP="004472DE"/>
    <w:p w14:paraId="732CEA8E" w14:textId="4C88C488" w:rsidR="004472DE" w:rsidRDefault="004472DE" w:rsidP="004472DE">
      <w:pPr>
        <w:rPr>
          <w:b/>
          <w:bCs/>
        </w:rPr>
      </w:pPr>
      <w:r w:rsidRPr="001E11B2">
        <w:rPr>
          <w:b/>
          <w:bCs/>
        </w:rPr>
        <w:t>SUMMARY FINDINGS OF 20</w:t>
      </w:r>
      <w:r w:rsidR="001D71C4">
        <w:rPr>
          <w:b/>
          <w:bCs/>
        </w:rPr>
        <w:t>2</w:t>
      </w:r>
      <w:r w:rsidR="001B119C">
        <w:rPr>
          <w:b/>
          <w:bCs/>
        </w:rPr>
        <w:t>4</w:t>
      </w:r>
      <w:r w:rsidR="005F3A53">
        <w:rPr>
          <w:b/>
          <w:bCs/>
        </w:rPr>
        <w:t xml:space="preserve"> PPG</w:t>
      </w:r>
      <w:r w:rsidRPr="001E11B2">
        <w:rPr>
          <w:b/>
          <w:bCs/>
        </w:rPr>
        <w:t xml:space="preserve"> PATIENT SURVEY</w:t>
      </w:r>
    </w:p>
    <w:p w14:paraId="4558F61E" w14:textId="77777777" w:rsidR="00D81CB1" w:rsidRDefault="00D81CB1" w:rsidP="00053ECB"/>
    <w:p w14:paraId="06A176EE" w14:textId="77777777" w:rsidR="001B119C" w:rsidRPr="006958FD" w:rsidRDefault="001B119C" w:rsidP="001B119C">
      <w:pPr>
        <w:spacing w:after="0"/>
        <w:rPr>
          <w:rFonts w:ascii="Calibri" w:hAnsi="Calibri"/>
        </w:rPr>
      </w:pPr>
      <w:bookmarkStart w:id="1" w:name="_Hlk119958203"/>
      <w:r w:rsidRPr="006958FD">
        <w:rPr>
          <w:rFonts w:ascii="Calibri" w:hAnsi="Calibri"/>
          <w:noProof/>
          <w:lang w:eastAsia="en-GB"/>
        </w:rPr>
        <w:drawing>
          <wp:inline distT="0" distB="0" distL="0" distR="0" wp14:anchorId="22E97DB8" wp14:editId="4135D813">
            <wp:extent cx="1619250" cy="758248"/>
            <wp:effectExtent l="0" t="0" r="0" b="3810"/>
            <wp:docPr id="6" name="Picture 6" descr="C:\Users\mike\AppData\Local\Microsoft\Windows\INetCache\IE\8H4QN78E\Cartoon_Famil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ke\AppData\Local\Microsoft\Windows\INetCache\IE\8H4QN78E\Cartoon_Family[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7658" cy="762185"/>
                    </a:xfrm>
                    <a:prstGeom prst="rect">
                      <a:avLst/>
                    </a:prstGeom>
                    <a:noFill/>
                    <a:ln>
                      <a:noFill/>
                    </a:ln>
                  </pic:spPr>
                </pic:pic>
              </a:graphicData>
            </a:graphic>
          </wp:inline>
        </w:drawing>
      </w:r>
    </w:p>
    <w:p w14:paraId="7B5C48BF" w14:textId="77777777" w:rsidR="001B119C" w:rsidRPr="006958FD" w:rsidRDefault="001B119C" w:rsidP="001B119C">
      <w:pPr>
        <w:spacing w:after="0" w:line="240" w:lineRule="auto"/>
        <w:rPr>
          <w:rFonts w:ascii="Calibri" w:hAnsi="Calibri"/>
          <w:sz w:val="26"/>
          <w:szCs w:val="26"/>
        </w:rPr>
      </w:pPr>
      <w:r w:rsidRPr="006958FD">
        <w:rPr>
          <w:rFonts w:ascii="Calibri" w:hAnsi="Calibri"/>
          <w:b/>
          <w:sz w:val="26"/>
          <w:szCs w:val="26"/>
        </w:rPr>
        <w:t>│ JHS Patient Participation</w:t>
      </w:r>
      <w:r w:rsidRPr="006958FD">
        <w:rPr>
          <w:rFonts w:ascii="Calibri" w:hAnsi="Calibri"/>
          <w:sz w:val="26"/>
          <w:szCs w:val="26"/>
        </w:rPr>
        <w:t xml:space="preserve"> </w:t>
      </w:r>
      <w:r w:rsidRPr="006958FD">
        <w:rPr>
          <w:rFonts w:ascii="Calibri" w:hAnsi="Calibri"/>
          <w:b/>
          <w:sz w:val="26"/>
          <w:szCs w:val="26"/>
        </w:rPr>
        <w:t>Group</w:t>
      </w:r>
    </w:p>
    <w:p w14:paraId="1E5FC1BF" w14:textId="77777777" w:rsidR="001B119C" w:rsidRPr="006958FD" w:rsidRDefault="001B119C" w:rsidP="001B119C">
      <w:pPr>
        <w:rPr>
          <w:b/>
          <w:bCs/>
        </w:rPr>
      </w:pPr>
      <w:r w:rsidRPr="006958FD">
        <w:rPr>
          <w:rFonts w:ascii="Calibri" w:hAnsi="Calibri"/>
          <w:sz w:val="26"/>
          <w:szCs w:val="26"/>
        </w:rPr>
        <w:t xml:space="preserve">│ </w:t>
      </w:r>
      <w:r w:rsidRPr="006958FD">
        <w:rPr>
          <w:rFonts w:ascii="Calibri" w:hAnsi="Calibri"/>
          <w:i/>
          <w:sz w:val="26"/>
          <w:szCs w:val="26"/>
        </w:rPr>
        <w:t>The Patients’ Voice</w:t>
      </w:r>
    </w:p>
    <w:bookmarkEnd w:id="1"/>
    <w:p w14:paraId="5A9887B0" w14:textId="77777777" w:rsidR="001B119C" w:rsidRPr="006958FD" w:rsidRDefault="001B119C" w:rsidP="001B119C">
      <w:pPr>
        <w:rPr>
          <w:b/>
          <w:bCs/>
        </w:rPr>
      </w:pPr>
    </w:p>
    <w:p w14:paraId="289A59D5" w14:textId="77777777" w:rsidR="001B119C" w:rsidRPr="006958FD" w:rsidRDefault="001B119C" w:rsidP="001B119C">
      <w:pPr>
        <w:rPr>
          <w:b/>
          <w:bCs/>
        </w:rPr>
      </w:pPr>
      <w:r w:rsidRPr="006958FD">
        <w:rPr>
          <w:b/>
        </w:rPr>
        <w:t>JOHN HAMPDEN SURGERY PPG ANNUAL SURVEY OF PATIENTS, 2024</w:t>
      </w:r>
    </w:p>
    <w:p w14:paraId="447513A0" w14:textId="77777777" w:rsidR="001B119C" w:rsidRPr="006958FD" w:rsidRDefault="001B119C" w:rsidP="001B119C">
      <w:pPr>
        <w:rPr>
          <w:b/>
          <w:bCs/>
        </w:rPr>
      </w:pPr>
    </w:p>
    <w:p w14:paraId="5A7EB365" w14:textId="77777777" w:rsidR="001B119C" w:rsidRPr="006958FD" w:rsidRDefault="001B119C" w:rsidP="001B119C">
      <w:r w:rsidRPr="006958FD">
        <w:t>Each autumn, the PPG surveys its ‘virtual’ members to obtain insights into patient opinion.  This year we also advertised the survey on the Prestwood Village Association (PVA) website and via their Facebook page.  The PPG is grateful to the patients who responded to the survey.</w:t>
      </w:r>
    </w:p>
    <w:p w14:paraId="49B51477" w14:textId="77777777" w:rsidR="001B119C" w:rsidRPr="006958FD" w:rsidRDefault="001B119C" w:rsidP="001B119C">
      <w:pPr>
        <w:rPr>
          <w:rFonts w:eastAsia="Times New Roman"/>
          <w:bCs/>
          <w:lang w:eastAsia="en-GB"/>
        </w:rPr>
      </w:pPr>
      <w:r w:rsidRPr="006958FD">
        <w:t>This year we’ve focused entirely on initial patient reaction to the new digital triage arrangements introduced by the surgery on 1</w:t>
      </w:r>
      <w:r w:rsidRPr="006958FD">
        <w:rPr>
          <w:vertAlign w:val="superscript"/>
        </w:rPr>
        <w:t>st</w:t>
      </w:r>
      <w:r w:rsidRPr="006958FD">
        <w:t xml:space="preserve"> August 2024.  The PPG committee wanted to get early insights from fellow patients to help the surgery consider if any changes/improvements might be needed or desirable. We used SurveyPlanet for the survey for the second time.  </w:t>
      </w:r>
    </w:p>
    <w:p w14:paraId="42DEECDA" w14:textId="77777777" w:rsidR="001B119C" w:rsidRPr="006958FD" w:rsidRDefault="001B119C" w:rsidP="001B119C">
      <w:r w:rsidRPr="006958FD">
        <w:t>This report summarises the responses.  It also contains conclusions and recommendations based on the responses and broader considerations.  A summary of the report will be included in the surgery’s patient newsletter and the PPG will ask the surgery to put a copy of the full report on its website.</w:t>
      </w:r>
    </w:p>
    <w:p w14:paraId="7D3135F1" w14:textId="77777777" w:rsidR="001B119C" w:rsidRPr="006958FD" w:rsidRDefault="001B119C" w:rsidP="001B119C">
      <w:r w:rsidRPr="006958FD">
        <w:t>The surgery has helpfully provided a response to the survey, which is at appendix 1.</w:t>
      </w:r>
    </w:p>
    <w:p w14:paraId="63EF5B14" w14:textId="77777777" w:rsidR="001B119C" w:rsidRPr="006958FD" w:rsidRDefault="001B119C" w:rsidP="001B119C">
      <w:pPr>
        <w:rPr>
          <w:u w:val="single"/>
        </w:rPr>
      </w:pPr>
    </w:p>
    <w:p w14:paraId="70860A45" w14:textId="77777777" w:rsidR="001B119C" w:rsidRPr="006958FD" w:rsidRDefault="001B119C" w:rsidP="001B119C">
      <w:r w:rsidRPr="006958FD">
        <w:rPr>
          <w:u w:val="single"/>
        </w:rPr>
        <w:t>The questionnaire</w:t>
      </w:r>
    </w:p>
    <w:p w14:paraId="6144EA82" w14:textId="77777777" w:rsidR="001B119C" w:rsidRPr="006958FD" w:rsidRDefault="001B119C" w:rsidP="001B119C">
      <w:r w:rsidRPr="006958FD">
        <w:t xml:space="preserve">The survey was sent to 400 patients who have specifically given the PPG consent to contact them.  Unlike previous years, we did not email a reminder, but instead used the PVA route to obtain additional responses.  We have discussed with the surgery using the NHSApp to publicise the survey and get more responses, but there are technical/financial barriers arising from the policies of the Buckinghamshire, Oxfordshire and Berkshire West (BOB) Integrated Care Board (ICB), which commissions GP </w:t>
      </w:r>
      <w:r w:rsidRPr="006958FD">
        <w:lastRenderedPageBreak/>
        <w:t>surgeries in these areas.  We are currently in contact with NHS England and the ICB about the issue.</w:t>
      </w:r>
    </w:p>
    <w:p w14:paraId="2BE5575E" w14:textId="77777777" w:rsidR="001B119C" w:rsidRPr="006958FD" w:rsidRDefault="001B119C" w:rsidP="001B119C">
      <w:r w:rsidRPr="006958FD">
        <w:t>Responses were received from 104 patients (out of a list size of approaching 4,000), which was 20% below levels in most recent years. There was also an apology from a patient who said they were too unwell to respond.  As previously, those completing the survey were predominantly aged 46 and over (just 6 younger).  The survey was only sent out by electronic means.  Given this, the ethnicity response (below) and any possibility that those experiencing health inequalities will be less likely to respond to the survey, the results cannot be regarded as fully representative of all patient opinion.  Furthermore, it is open to the view that older people may find online triage more of a challenge and therefore this view might be over-represented.</w:t>
      </w:r>
    </w:p>
    <w:p w14:paraId="18557855" w14:textId="77777777" w:rsidR="001B119C" w:rsidRPr="006958FD" w:rsidRDefault="001B119C" w:rsidP="001B119C">
      <w:r w:rsidRPr="006958FD">
        <w:t xml:space="preserve">We asked an ethnicity question for the first time this year and only one respondent said they were non-white (with four not answering the question).  According to data on </w:t>
      </w:r>
      <w:hyperlink r:id="rId7" w:anchor="page/12/ati/7/are/K82035" w:history="1">
        <w:r w:rsidRPr="006958FD">
          <w:rPr>
            <w:rStyle w:val="Hyperlink"/>
          </w:rPr>
          <w:t>NHS Fingertips</w:t>
        </w:r>
      </w:hyperlink>
      <w:r w:rsidRPr="006958FD">
        <w:t>, the estimated non-white percentages for JHS patients are 2.5% mixed and 3.0% Asian.</w:t>
      </w:r>
    </w:p>
    <w:p w14:paraId="21F61DC9" w14:textId="77777777" w:rsidR="001B119C" w:rsidRPr="006958FD" w:rsidRDefault="001B119C" w:rsidP="001B119C">
      <w:r w:rsidRPr="006958FD">
        <w:t>In reaching conclusions and recommendations, account has also been taken of the results of the 2024 GP Patient Survey undertaken by NHS England.</w:t>
      </w:r>
    </w:p>
    <w:p w14:paraId="79E177BD" w14:textId="77777777" w:rsidR="001B119C" w:rsidRPr="006958FD" w:rsidRDefault="001B119C" w:rsidP="001B119C"/>
    <w:p w14:paraId="59BB980D" w14:textId="77777777" w:rsidR="001B119C" w:rsidRPr="006958FD" w:rsidRDefault="001B119C" w:rsidP="001B119C">
      <w:pPr>
        <w:spacing w:after="360"/>
      </w:pPr>
      <w:r w:rsidRPr="006958FD">
        <w:rPr>
          <w:u w:val="single"/>
        </w:rPr>
        <w:t>The responses</w:t>
      </w:r>
      <w:r w:rsidRPr="006958FD">
        <w:t xml:space="preserve"> (see appendix 4 for tables and graphs)</w:t>
      </w:r>
    </w:p>
    <w:p w14:paraId="0CC51772" w14:textId="77777777" w:rsidR="001B119C" w:rsidRPr="006958FD" w:rsidRDefault="001B119C" w:rsidP="001B119C">
      <w:pPr>
        <w:pStyle w:val="ListParagraph"/>
        <w:numPr>
          <w:ilvl w:val="0"/>
          <w:numId w:val="45"/>
        </w:numPr>
        <w:spacing w:after="160"/>
        <w:ind w:left="426"/>
        <w:textAlignment w:val="baseline"/>
        <w:rPr>
          <w:bCs/>
        </w:rPr>
      </w:pPr>
      <w:r w:rsidRPr="006958FD">
        <w:t>Use of online triage.</w:t>
      </w:r>
    </w:p>
    <w:p w14:paraId="00213966" w14:textId="77777777" w:rsidR="001B119C" w:rsidRPr="006958FD" w:rsidRDefault="001B119C" w:rsidP="001B119C">
      <w:pPr>
        <w:ind w:left="66"/>
        <w:textAlignment w:val="baseline"/>
        <w:rPr>
          <w:bCs/>
        </w:rPr>
      </w:pPr>
      <w:r w:rsidRPr="006958FD">
        <w:t>56 (54%) of the patients who responded to the PPG survey said they had used the online triage process at least once in the period since 1</w:t>
      </w:r>
      <w:r w:rsidRPr="006958FD">
        <w:rPr>
          <w:vertAlign w:val="superscript"/>
        </w:rPr>
        <w:t>st</w:t>
      </w:r>
      <w:r w:rsidRPr="006958FD">
        <w:t xml:space="preserve"> August 2024.  Half of these used it once and most of the rest twice.  All of those using the process had used it for a medical reason.  In addition, 21 of the 56 respondents also used the process for an admin query – in most cases just once over the 3 or so month period.</w:t>
      </w:r>
    </w:p>
    <w:p w14:paraId="15A3AE63" w14:textId="77777777" w:rsidR="001B119C" w:rsidRPr="006958FD" w:rsidRDefault="001B119C" w:rsidP="001B119C">
      <w:pPr>
        <w:textAlignment w:val="baseline"/>
        <w:rPr>
          <w:bCs/>
        </w:rPr>
      </w:pPr>
      <w:r w:rsidRPr="006958FD">
        <w:t xml:space="preserve">About two-thirds of the 56 patients also contacted the surgery by phone during the survey period, and 12 did so more than once.  </w:t>
      </w:r>
    </w:p>
    <w:p w14:paraId="4365C583" w14:textId="77777777" w:rsidR="001B119C" w:rsidRPr="006958FD" w:rsidRDefault="001B119C" w:rsidP="001B119C">
      <w:pPr>
        <w:textAlignment w:val="baseline"/>
        <w:rPr>
          <w:bCs/>
        </w:rPr>
      </w:pPr>
      <w:r w:rsidRPr="006958FD">
        <w:t>All 56 answered the question about how long they waited to hear back from the surgery:</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129"/>
      </w:tblGrid>
      <w:tr w:rsidR="001B119C" w:rsidRPr="006958FD" w14:paraId="5F4129BB" w14:textId="77777777" w:rsidTr="00301A81">
        <w:tc>
          <w:tcPr>
            <w:tcW w:w="1985" w:type="dxa"/>
          </w:tcPr>
          <w:p w14:paraId="3257079E" w14:textId="77777777" w:rsidR="001B119C" w:rsidRPr="006958FD" w:rsidRDefault="001B119C" w:rsidP="00301A81">
            <w:pPr>
              <w:rPr>
                <w:rFonts w:ascii="Arial" w:hAnsi="Arial" w:cs="Arial"/>
                <w:sz w:val="24"/>
                <w:szCs w:val="24"/>
              </w:rPr>
            </w:pPr>
            <w:r w:rsidRPr="006958FD">
              <w:rPr>
                <w:rFonts w:ascii="Arial" w:hAnsi="Arial" w:cs="Arial"/>
                <w:sz w:val="24"/>
                <w:szCs w:val="24"/>
              </w:rPr>
              <w:t>within an hour</w:t>
            </w:r>
          </w:p>
        </w:tc>
        <w:tc>
          <w:tcPr>
            <w:tcW w:w="1129" w:type="dxa"/>
          </w:tcPr>
          <w:p w14:paraId="4FCBF9F6" w14:textId="77777777" w:rsidR="001B119C" w:rsidRPr="006958FD" w:rsidRDefault="001B119C" w:rsidP="00301A81">
            <w:pPr>
              <w:rPr>
                <w:rFonts w:ascii="Arial" w:hAnsi="Arial" w:cs="Arial"/>
                <w:sz w:val="24"/>
                <w:szCs w:val="24"/>
              </w:rPr>
            </w:pPr>
            <w:r w:rsidRPr="006958FD">
              <w:rPr>
                <w:rFonts w:ascii="Arial" w:hAnsi="Arial" w:cs="Arial"/>
                <w:sz w:val="24"/>
                <w:szCs w:val="24"/>
              </w:rPr>
              <w:t>15</w:t>
            </w:r>
          </w:p>
        </w:tc>
      </w:tr>
      <w:tr w:rsidR="001B119C" w:rsidRPr="006958FD" w14:paraId="1BD529F2" w14:textId="77777777" w:rsidTr="00301A81">
        <w:tc>
          <w:tcPr>
            <w:tcW w:w="1985" w:type="dxa"/>
          </w:tcPr>
          <w:p w14:paraId="61EAE331" w14:textId="77777777" w:rsidR="001B119C" w:rsidRPr="006958FD" w:rsidRDefault="001B119C" w:rsidP="00301A81">
            <w:pPr>
              <w:rPr>
                <w:rFonts w:ascii="Arial" w:hAnsi="Arial" w:cs="Arial"/>
                <w:sz w:val="24"/>
                <w:szCs w:val="24"/>
              </w:rPr>
            </w:pPr>
            <w:r w:rsidRPr="006958FD">
              <w:rPr>
                <w:rFonts w:ascii="Arial" w:hAnsi="Arial" w:cs="Arial"/>
                <w:sz w:val="24"/>
                <w:szCs w:val="24"/>
              </w:rPr>
              <w:t>1-3 hours</w:t>
            </w:r>
          </w:p>
        </w:tc>
        <w:tc>
          <w:tcPr>
            <w:tcW w:w="1129" w:type="dxa"/>
          </w:tcPr>
          <w:p w14:paraId="0B1ABD19" w14:textId="77777777" w:rsidR="001B119C" w:rsidRPr="006958FD" w:rsidRDefault="001B119C" w:rsidP="00301A81">
            <w:pPr>
              <w:rPr>
                <w:rFonts w:ascii="Arial" w:hAnsi="Arial" w:cs="Arial"/>
                <w:sz w:val="24"/>
                <w:szCs w:val="24"/>
              </w:rPr>
            </w:pPr>
            <w:r w:rsidRPr="006958FD">
              <w:rPr>
                <w:rFonts w:ascii="Arial" w:hAnsi="Arial" w:cs="Arial"/>
                <w:sz w:val="24"/>
                <w:szCs w:val="24"/>
              </w:rPr>
              <w:t>28</w:t>
            </w:r>
          </w:p>
        </w:tc>
      </w:tr>
      <w:tr w:rsidR="001B119C" w:rsidRPr="006958FD" w14:paraId="42F7A453" w14:textId="77777777" w:rsidTr="00301A81">
        <w:tc>
          <w:tcPr>
            <w:tcW w:w="1985" w:type="dxa"/>
          </w:tcPr>
          <w:p w14:paraId="5BB6F5CA" w14:textId="77777777" w:rsidR="001B119C" w:rsidRPr="006958FD" w:rsidRDefault="001B119C" w:rsidP="00301A81">
            <w:pPr>
              <w:rPr>
                <w:rFonts w:ascii="Arial" w:hAnsi="Arial" w:cs="Arial"/>
                <w:sz w:val="24"/>
                <w:szCs w:val="24"/>
              </w:rPr>
            </w:pPr>
            <w:r w:rsidRPr="006958FD">
              <w:rPr>
                <w:rFonts w:ascii="Arial" w:hAnsi="Arial" w:cs="Arial"/>
                <w:sz w:val="24"/>
                <w:szCs w:val="24"/>
              </w:rPr>
              <w:t>3-6 hours</w:t>
            </w:r>
          </w:p>
        </w:tc>
        <w:tc>
          <w:tcPr>
            <w:tcW w:w="1129" w:type="dxa"/>
          </w:tcPr>
          <w:p w14:paraId="15002E29" w14:textId="77777777" w:rsidR="001B119C" w:rsidRPr="006958FD" w:rsidRDefault="001B119C" w:rsidP="00301A81">
            <w:pPr>
              <w:rPr>
                <w:rFonts w:ascii="Arial" w:hAnsi="Arial" w:cs="Arial"/>
                <w:sz w:val="24"/>
                <w:szCs w:val="24"/>
              </w:rPr>
            </w:pPr>
            <w:r w:rsidRPr="006958FD">
              <w:rPr>
                <w:rFonts w:ascii="Arial" w:hAnsi="Arial" w:cs="Arial"/>
                <w:sz w:val="24"/>
                <w:szCs w:val="24"/>
              </w:rPr>
              <w:t xml:space="preserve">  5</w:t>
            </w:r>
          </w:p>
        </w:tc>
      </w:tr>
      <w:tr w:rsidR="001B119C" w:rsidRPr="006958FD" w14:paraId="69B7FA69" w14:textId="77777777" w:rsidTr="00301A81">
        <w:tc>
          <w:tcPr>
            <w:tcW w:w="1985" w:type="dxa"/>
          </w:tcPr>
          <w:p w14:paraId="3167DE4B" w14:textId="77777777" w:rsidR="001B119C" w:rsidRPr="006958FD" w:rsidRDefault="001B119C" w:rsidP="00301A81">
            <w:pPr>
              <w:rPr>
                <w:rFonts w:ascii="Arial" w:hAnsi="Arial" w:cs="Arial"/>
                <w:sz w:val="24"/>
                <w:szCs w:val="24"/>
              </w:rPr>
            </w:pPr>
            <w:r w:rsidRPr="006958FD">
              <w:rPr>
                <w:rFonts w:ascii="Arial" w:hAnsi="Arial" w:cs="Arial"/>
                <w:sz w:val="24"/>
                <w:szCs w:val="24"/>
              </w:rPr>
              <w:t>&gt;6 hours</w:t>
            </w:r>
          </w:p>
        </w:tc>
        <w:tc>
          <w:tcPr>
            <w:tcW w:w="1129" w:type="dxa"/>
          </w:tcPr>
          <w:p w14:paraId="78C7AA6D" w14:textId="77777777" w:rsidR="001B119C" w:rsidRPr="006958FD" w:rsidRDefault="001B119C" w:rsidP="00301A81">
            <w:pPr>
              <w:pBdr>
                <w:bottom w:val="single" w:sz="6" w:space="1" w:color="auto"/>
              </w:pBdr>
              <w:rPr>
                <w:rFonts w:ascii="Arial" w:hAnsi="Arial" w:cs="Arial"/>
                <w:sz w:val="24"/>
                <w:szCs w:val="24"/>
              </w:rPr>
            </w:pPr>
            <w:r w:rsidRPr="006958FD">
              <w:rPr>
                <w:rFonts w:ascii="Arial" w:hAnsi="Arial" w:cs="Arial"/>
                <w:sz w:val="24"/>
                <w:szCs w:val="24"/>
              </w:rPr>
              <w:t xml:space="preserve">  8</w:t>
            </w:r>
          </w:p>
          <w:p w14:paraId="1EE206DE" w14:textId="77777777" w:rsidR="001B119C" w:rsidRPr="006958FD" w:rsidRDefault="001B119C" w:rsidP="00301A81">
            <w:pPr>
              <w:rPr>
                <w:rFonts w:ascii="Arial" w:hAnsi="Arial" w:cs="Arial"/>
                <w:sz w:val="24"/>
                <w:szCs w:val="24"/>
              </w:rPr>
            </w:pPr>
          </w:p>
          <w:p w14:paraId="602E4272" w14:textId="77777777" w:rsidR="001B119C" w:rsidRPr="006958FD" w:rsidRDefault="001B119C" w:rsidP="00301A81">
            <w:pPr>
              <w:rPr>
                <w:rFonts w:ascii="Arial" w:hAnsi="Arial" w:cs="Arial"/>
                <w:sz w:val="24"/>
                <w:szCs w:val="24"/>
              </w:rPr>
            </w:pPr>
            <w:r w:rsidRPr="006958FD">
              <w:rPr>
                <w:rFonts w:ascii="Arial" w:hAnsi="Arial" w:cs="Arial"/>
                <w:sz w:val="24"/>
                <w:szCs w:val="24"/>
              </w:rPr>
              <w:t>56</w:t>
            </w:r>
          </w:p>
        </w:tc>
      </w:tr>
    </w:tbl>
    <w:p w14:paraId="520E76AB" w14:textId="77777777" w:rsidR="001B119C" w:rsidRPr="006958FD" w:rsidRDefault="001B119C" w:rsidP="001B119C">
      <w:pPr>
        <w:spacing w:after="0"/>
        <w:textAlignment w:val="baseline"/>
        <w:rPr>
          <w:bCs/>
        </w:rPr>
      </w:pPr>
    </w:p>
    <w:p w14:paraId="0FEB66E0" w14:textId="77777777" w:rsidR="001B119C" w:rsidRPr="006958FD" w:rsidRDefault="001B119C" w:rsidP="001B119C">
      <w:pPr>
        <w:textAlignment w:val="baseline"/>
        <w:rPr>
          <w:bCs/>
        </w:rPr>
      </w:pPr>
      <w:r w:rsidRPr="006958FD">
        <w:t>Smartphones and computer/laptops were the majority technology used, with some patients using a tablet.</w:t>
      </w:r>
    </w:p>
    <w:p w14:paraId="54D6504D" w14:textId="77777777" w:rsidR="001B119C" w:rsidRPr="006958FD" w:rsidRDefault="001B119C" w:rsidP="001B119C">
      <w:pPr>
        <w:pStyle w:val="ListParagraph"/>
        <w:numPr>
          <w:ilvl w:val="0"/>
          <w:numId w:val="45"/>
        </w:numPr>
        <w:spacing w:before="240" w:after="120"/>
        <w:ind w:left="426"/>
        <w:textAlignment w:val="baseline"/>
        <w:rPr>
          <w:bCs/>
        </w:rPr>
      </w:pPr>
      <w:r w:rsidRPr="006958FD">
        <w:lastRenderedPageBreak/>
        <w:t>Use of phone.</w:t>
      </w:r>
    </w:p>
    <w:p w14:paraId="3CD38B44" w14:textId="77777777" w:rsidR="001B119C" w:rsidRPr="006958FD" w:rsidRDefault="001B119C" w:rsidP="001B119C">
      <w:pPr>
        <w:spacing w:before="240" w:after="120"/>
        <w:ind w:left="66"/>
        <w:textAlignment w:val="baseline"/>
        <w:rPr>
          <w:bCs/>
        </w:rPr>
      </w:pPr>
      <w:r w:rsidRPr="006958FD">
        <w:t>Two-thirds of the remaining 48 patients phoned the surgery about a medical issue.  Half of these did so once;  a quarter twice;  and a handful more than this.  Just under a half of the 48 phoned for admin issues, most of them just once during the survey period.</w:t>
      </w:r>
    </w:p>
    <w:p w14:paraId="1A927BC2" w14:textId="77777777" w:rsidR="001B119C" w:rsidRPr="006958FD" w:rsidRDefault="001B119C" w:rsidP="001B119C">
      <w:pPr>
        <w:pStyle w:val="ListParagraph"/>
        <w:numPr>
          <w:ilvl w:val="0"/>
          <w:numId w:val="45"/>
        </w:numPr>
        <w:spacing w:before="240" w:after="120"/>
        <w:ind w:left="426"/>
        <w:textAlignment w:val="baseline"/>
        <w:rPr>
          <w:bCs/>
        </w:rPr>
      </w:pPr>
      <w:r w:rsidRPr="006958FD">
        <w:t>Quality of surgery response.</w:t>
      </w:r>
    </w:p>
    <w:p w14:paraId="00A282F8" w14:textId="77777777" w:rsidR="001B119C" w:rsidRPr="006958FD" w:rsidRDefault="001B119C" w:rsidP="001B119C">
      <w:pPr>
        <w:spacing w:before="240" w:after="120"/>
        <w:textAlignment w:val="baseline"/>
        <w:rPr>
          <w:bCs/>
        </w:rPr>
      </w:pPr>
      <w:r w:rsidRPr="006958FD">
        <w:t>Because 69 patients answered the question about the quality of surgery response, they must include some who used the phone.  71% of respondents say the response was excellent or good (39 excellent, 10 good).  Of the remaining 29%, 9 said the response was OK, 6 not as good as they would have liked, and 5 unsatisfactory.</w:t>
      </w:r>
    </w:p>
    <w:p w14:paraId="75870E20" w14:textId="77777777" w:rsidR="001B119C" w:rsidRPr="006958FD" w:rsidRDefault="001B119C" w:rsidP="001B119C">
      <w:pPr>
        <w:pStyle w:val="ListParagraph"/>
        <w:numPr>
          <w:ilvl w:val="0"/>
          <w:numId w:val="45"/>
        </w:numPr>
        <w:spacing w:before="240" w:after="120"/>
        <w:ind w:left="426"/>
        <w:textAlignment w:val="baseline"/>
        <w:rPr>
          <w:bCs/>
        </w:rPr>
      </w:pPr>
      <w:r w:rsidRPr="006958FD">
        <w:t>GP Patient Survey 2024.</w:t>
      </w:r>
    </w:p>
    <w:p w14:paraId="5935DE02" w14:textId="77777777" w:rsidR="001B119C" w:rsidRPr="006958FD" w:rsidRDefault="001B119C" w:rsidP="001B119C">
      <w:pPr>
        <w:shd w:val="clear" w:color="auto" w:fill="FFFFFF"/>
        <w:spacing w:before="120" w:after="240"/>
        <w:textAlignment w:val="baseline"/>
      </w:pPr>
      <w:r w:rsidRPr="006958FD">
        <w:t xml:space="preserve">The tabulated results and a comparison with previous years are in appendix 4 and can be found at </w:t>
      </w:r>
      <w:hyperlink r:id="rId8" w:history="1">
        <w:r w:rsidRPr="006958FD">
          <w:rPr>
            <w:rStyle w:val="Hyperlink"/>
          </w:rPr>
          <w:t>https://gp-patient.co.uk/</w:t>
        </w:r>
      </w:hyperlink>
      <w:r w:rsidRPr="006958FD">
        <w:t xml:space="preserve">.  This survey’s final “overall experience” question shows a significantly better score for John Hampden than for the region and nationally, albeit a little down from pre-Covid.  </w:t>
      </w:r>
    </w:p>
    <w:p w14:paraId="0292C5D3" w14:textId="77777777" w:rsidR="001B119C" w:rsidRPr="006958FD" w:rsidRDefault="001B119C" w:rsidP="001B119C">
      <w:pPr>
        <w:shd w:val="clear" w:color="auto" w:fill="FFFFFF"/>
        <w:spacing w:before="120" w:after="240"/>
        <w:textAlignment w:val="baseline"/>
      </w:pPr>
      <w:r w:rsidRPr="006958FD">
        <w:t>90% of patients who responded rated overall experience as very good (59%) or good (31%).  8% said neither good nor poor, 1% fairly poor and 0% very poor.  This compares with the national figure of 75% very good/good, 7% fairly poor, and 5% very poor.</w:t>
      </w:r>
    </w:p>
    <w:p w14:paraId="53BBF3FC" w14:textId="77777777" w:rsidR="001B119C" w:rsidRPr="006958FD" w:rsidRDefault="001B119C" w:rsidP="001B119C">
      <w:pPr>
        <w:spacing w:after="0"/>
        <w:rPr>
          <w:sz w:val="22"/>
        </w:rPr>
      </w:pPr>
    </w:p>
    <w:p w14:paraId="6C8BFD90" w14:textId="77777777" w:rsidR="001B119C" w:rsidRPr="006958FD" w:rsidRDefault="001B119C" w:rsidP="001B119C">
      <w:pPr>
        <w:shd w:val="clear" w:color="auto" w:fill="FFFFFF"/>
        <w:spacing w:after="360"/>
        <w:textAlignment w:val="baseline"/>
      </w:pPr>
      <w:r w:rsidRPr="006958FD">
        <w:rPr>
          <w:u w:val="single"/>
        </w:rPr>
        <w:t>Conclusions and recommendations</w:t>
      </w:r>
    </w:p>
    <w:p w14:paraId="518B672F" w14:textId="77777777" w:rsidR="001B119C" w:rsidRPr="006958FD" w:rsidRDefault="001B119C" w:rsidP="001B119C">
      <w:pPr>
        <w:pStyle w:val="ListParagraph"/>
        <w:numPr>
          <w:ilvl w:val="0"/>
          <w:numId w:val="45"/>
        </w:numPr>
        <w:shd w:val="clear" w:color="auto" w:fill="FFFFFF"/>
        <w:spacing w:after="160"/>
        <w:ind w:left="426"/>
        <w:textAlignment w:val="baseline"/>
      </w:pPr>
      <w:r w:rsidRPr="006958FD">
        <w:t>Introduction.</w:t>
      </w:r>
    </w:p>
    <w:p w14:paraId="6C02693D" w14:textId="77777777" w:rsidR="001B119C" w:rsidRPr="006958FD" w:rsidRDefault="001B119C" w:rsidP="001B119C">
      <w:pPr>
        <w:shd w:val="clear" w:color="auto" w:fill="FFFFFF"/>
        <w:textAlignment w:val="baseline"/>
      </w:pPr>
      <w:r w:rsidRPr="006958FD">
        <w:t>The PPG is grateful for all the effort and dedication shown by every member of the John Hampden team and recognises that the move to online triage was a challenge for them as it has been for patients.</w:t>
      </w:r>
    </w:p>
    <w:p w14:paraId="338C29F8" w14:textId="77777777" w:rsidR="001B119C" w:rsidRPr="006958FD" w:rsidRDefault="001B119C" w:rsidP="001B119C">
      <w:pPr>
        <w:textAlignment w:val="baseline"/>
      </w:pPr>
      <w:r w:rsidRPr="006958FD">
        <w:t>The PPG also recognises that, although not all patients are enthusiastic about online triage, and some dislike it, this is the way GP primary care is going nationally, and this is echoed in one of the three shifts the Government has said it wants to see emerging from the forthcoming 10-year plan (“making better use of technology in health and care”).  Also worthy of note is another of these shifts which underscores the importance of primary care in the future of the health service (“moving more care from hospitals to communities”).  In referencing the plan, it should be noted that the PPG as a body has no political views.</w:t>
      </w:r>
    </w:p>
    <w:p w14:paraId="2332DCA6" w14:textId="77777777" w:rsidR="001B119C" w:rsidRPr="006958FD" w:rsidRDefault="001B119C" w:rsidP="001B119C">
      <w:pPr>
        <w:spacing w:after="240"/>
        <w:textAlignment w:val="baseline"/>
      </w:pPr>
      <w:r w:rsidRPr="006958FD">
        <w:t xml:space="preserve">The PPG’s focus in this part of the report is on the scope for improvements to the way online triage is operated and communicated, rather than on whether it should have been adopted. It is important also to recognise that the survey was done after only three months of operating the new arrangements:  this was intentional in order to get early </w:t>
      </w:r>
      <w:r w:rsidRPr="006958FD">
        <w:lastRenderedPageBreak/>
        <w:t>feedback which might help suggest early improvements, but it is also worth recognising that people may find it initially challenging to deal with any change.</w:t>
      </w:r>
    </w:p>
    <w:p w14:paraId="71477FB4" w14:textId="77777777" w:rsidR="001B119C" w:rsidRPr="006958FD" w:rsidRDefault="001B119C" w:rsidP="001B119C">
      <w:pPr>
        <w:pStyle w:val="ListParagraph"/>
        <w:numPr>
          <w:ilvl w:val="0"/>
          <w:numId w:val="45"/>
        </w:numPr>
        <w:spacing w:after="240"/>
        <w:ind w:left="426"/>
        <w:textAlignment w:val="baseline"/>
      </w:pPr>
      <w:r w:rsidRPr="006958FD">
        <w:t>Mixed views of digital triage</w:t>
      </w:r>
    </w:p>
    <w:p w14:paraId="5EFB0D75" w14:textId="77777777" w:rsidR="001B119C" w:rsidRPr="006958FD" w:rsidRDefault="001B119C" w:rsidP="001B119C">
      <w:pPr>
        <w:spacing w:after="240"/>
        <w:textAlignment w:val="baseline"/>
      </w:pPr>
      <w:r w:rsidRPr="006958FD">
        <w:t>Notwithstanding the PPG focus on the scope for improvements, there are insights in the written comments patients have given.</w:t>
      </w:r>
    </w:p>
    <w:p w14:paraId="60401F16" w14:textId="77777777" w:rsidR="001B119C" w:rsidRPr="006958FD" w:rsidRDefault="001B119C" w:rsidP="001B119C">
      <w:pPr>
        <w:spacing w:after="240"/>
        <w:textAlignment w:val="baseline"/>
        <w:rPr>
          <w:bCs/>
        </w:rPr>
      </w:pPr>
      <w:r w:rsidRPr="006958FD">
        <w:t xml:space="preserve">It was described by respondents as ageist, confusing, a sign of pushing people away from the surgery, not the same as explaining your problem to a real person, trickier to use when ill, provokes anxiety, a way to avoid seeing a patient or even speaking (just going by a photo and text), feeling a bit distant, and designed to put people off using the surgery.  </w:t>
      </w:r>
    </w:p>
    <w:p w14:paraId="16F58A2D" w14:textId="77777777" w:rsidR="001B119C" w:rsidRPr="006958FD" w:rsidRDefault="001B119C" w:rsidP="001B119C">
      <w:pPr>
        <w:spacing w:after="240"/>
        <w:textAlignment w:val="baseline"/>
        <w:rPr>
          <w:bCs/>
        </w:rPr>
      </w:pPr>
      <w:r w:rsidRPr="006958FD">
        <w:t>On the other hand, it was welcomed as very easy, infinitely better than phoning when on the way to work, allows you to review your answers, very quick response time, and saved time for all parties.  A patient said they’re better at communicating in writing than by phone.</w:t>
      </w:r>
    </w:p>
    <w:p w14:paraId="64C2AB80" w14:textId="77777777" w:rsidR="001B119C" w:rsidRPr="006958FD" w:rsidRDefault="001B119C" w:rsidP="001B119C">
      <w:pPr>
        <w:spacing w:after="240"/>
        <w:textAlignment w:val="baseline"/>
        <w:rPr>
          <w:bCs/>
        </w:rPr>
      </w:pPr>
      <w:r w:rsidRPr="006958FD">
        <w:t>One patient in the 76+ age bracket commented said described the new system as “a nightmare”, while another said “we have to get used to change”.</w:t>
      </w:r>
    </w:p>
    <w:p w14:paraId="1B3A2E76" w14:textId="77777777" w:rsidR="001B119C" w:rsidRPr="006958FD" w:rsidRDefault="001B119C" w:rsidP="001B119C">
      <w:pPr>
        <w:spacing w:after="240"/>
        <w:textAlignment w:val="baseline"/>
        <w:rPr>
          <w:bCs/>
        </w:rPr>
      </w:pPr>
      <w:r w:rsidRPr="006958FD">
        <w:t>The PPG takes from this that the surgery and, indeed, the wider NHS should continue to provide support to patients on all changes to digital access and any future use of digital technology in primary care.    They should also recognise that some/many patients still very much welcome the human touch, which they feel the move to digital may impede.</w:t>
      </w:r>
    </w:p>
    <w:p w14:paraId="221519FE" w14:textId="77777777" w:rsidR="001B119C" w:rsidRPr="006958FD" w:rsidRDefault="001B119C" w:rsidP="001B119C">
      <w:pPr>
        <w:textAlignment w:val="baseline"/>
      </w:pPr>
      <w:r w:rsidRPr="006958FD">
        <w:t>In addition to the launch materials, the survey responses show that the surgery continues to provide support to patients:  eg one respondent said “Thanks to Laura I can now use the NHS ap. to order prescriptions for myself and my husband”.  And another patient mentions their struggle to fill in the form, the receptionist trying to help and then in the end filling in the form for them.  However, a couple of responses suggest that this might not always be the case (“Receptionists wont help with my issue on the phone at all”;  “Patient, not computer literate, visited surgery was sent home to use the new system: the receptionist said they didn’t take bookings any more.  Husband submitted her digital form”; and “</w:t>
      </w:r>
      <w:r w:rsidRPr="006958FD">
        <w:rPr>
          <w:rFonts w:eastAsia="Times New Roman"/>
          <w:lang w:eastAsia="en-GB"/>
        </w:rPr>
        <w:t>I don’t know how I can now contact the surgery as the receptionist told me I must use the app in future”</w:t>
      </w:r>
      <w:r w:rsidRPr="006958FD">
        <w:t>).  The surgery website says “If you do phone, our receptionist will ask the same questions that are on the form” and this seems to the PPG to be an important safeguard if patients are struggling with a particular enquiry.</w:t>
      </w:r>
    </w:p>
    <w:p w14:paraId="1E92F6CC" w14:textId="77777777" w:rsidR="001B119C" w:rsidRPr="006958FD" w:rsidRDefault="001B119C" w:rsidP="001B119C">
      <w:pPr>
        <w:textAlignment w:val="baseline"/>
        <w:rPr>
          <w:bCs/>
        </w:rPr>
      </w:pPr>
      <w:r w:rsidRPr="006958FD">
        <w:t>As for the wider NHS, the PPG is aware of activities coordinated by the Integrated Care Board to help patients get to grips with digital access – so-called digital cafes – although the nearest currently is in the Lifestyle Centre in Amersham.</w:t>
      </w:r>
    </w:p>
    <w:p w14:paraId="0712BB91" w14:textId="77777777" w:rsidR="001B119C" w:rsidRPr="006958FD" w:rsidRDefault="001B119C" w:rsidP="001B119C">
      <w:pPr>
        <w:pStyle w:val="ListParagraph"/>
        <w:numPr>
          <w:ilvl w:val="0"/>
          <w:numId w:val="45"/>
        </w:numPr>
        <w:spacing w:after="160"/>
        <w:ind w:left="426"/>
        <w:textAlignment w:val="baseline"/>
      </w:pPr>
      <w:r w:rsidRPr="006958FD">
        <w:t>Speed of response</w:t>
      </w:r>
    </w:p>
    <w:p w14:paraId="74B259C7" w14:textId="77777777" w:rsidR="001B119C" w:rsidRPr="006958FD" w:rsidRDefault="001B119C" w:rsidP="001B119C">
      <w:pPr>
        <w:textAlignment w:val="baseline"/>
      </w:pPr>
      <w:r w:rsidRPr="006958FD">
        <w:lastRenderedPageBreak/>
        <w:t>Given that the surgery specifies that patients could wait up to 48 hours to hear back, it is welcome that 77% of patients heard back within three hours.  The PPG would hope that the 48-hour limit was very much set as the exception and we haven’t come across anyone waiting this long.  We are sure that the surgery’s ambition is to get back to patients as quickly as possible, but that delays can occur for all sorts of reasons.  One patient responded:  “Response was in keeping with the urgency of my query/queries”.</w:t>
      </w:r>
    </w:p>
    <w:p w14:paraId="792B18A8" w14:textId="77777777" w:rsidR="001B119C" w:rsidRPr="006958FD" w:rsidRDefault="001B119C" w:rsidP="001B119C">
      <w:pPr>
        <w:textAlignment w:val="baseline"/>
      </w:pPr>
      <w:r w:rsidRPr="006958FD">
        <w:t>The PPG proposes to repeat the question about response times in next year’s survey in order to monitor the situation.</w:t>
      </w:r>
    </w:p>
    <w:p w14:paraId="055DDE7E" w14:textId="77777777" w:rsidR="001B119C" w:rsidRPr="006958FD" w:rsidRDefault="001B119C" w:rsidP="001B119C">
      <w:pPr>
        <w:pStyle w:val="ListParagraph"/>
        <w:numPr>
          <w:ilvl w:val="0"/>
          <w:numId w:val="45"/>
        </w:numPr>
        <w:spacing w:after="160"/>
        <w:ind w:left="426"/>
        <w:textAlignment w:val="baseline"/>
        <w:rPr>
          <w:bCs/>
        </w:rPr>
      </w:pPr>
      <w:r w:rsidRPr="006958FD">
        <w:t>Quality of surgery response</w:t>
      </w:r>
    </w:p>
    <w:p w14:paraId="7D2D4C2E" w14:textId="77777777" w:rsidR="001B119C" w:rsidRPr="006958FD" w:rsidRDefault="001B119C" w:rsidP="001B119C">
      <w:pPr>
        <w:textAlignment w:val="baseline"/>
      </w:pPr>
      <w:r w:rsidRPr="006958FD">
        <w:t>It can’t go without remark that 17% of the 69 patients responding to this question felt this was not as helpful as they would have liked (9%) or unsatisfactory (8%), although this should be taken in the context of the above-mentioned results of the GP Patient Survey (90% saying experience is good or very good).  The PPG hopes that by listening to patient feedback in this survey and otherwise, the surgery will continue to endeavour to deliver the highest possible standards.</w:t>
      </w:r>
    </w:p>
    <w:p w14:paraId="4DD07AB2" w14:textId="77777777" w:rsidR="001B119C" w:rsidRPr="006958FD" w:rsidRDefault="001B119C" w:rsidP="001B119C">
      <w:pPr>
        <w:pStyle w:val="ListParagraph"/>
        <w:numPr>
          <w:ilvl w:val="0"/>
          <w:numId w:val="45"/>
        </w:numPr>
        <w:spacing w:after="160"/>
        <w:ind w:left="426"/>
        <w:textAlignment w:val="baseline"/>
      </w:pPr>
      <w:r w:rsidRPr="006958FD">
        <w:t>Specific issues raised relating to digital triage</w:t>
      </w:r>
    </w:p>
    <w:p w14:paraId="51FFCD6A" w14:textId="77777777" w:rsidR="001B119C" w:rsidRPr="006958FD" w:rsidRDefault="001B119C" w:rsidP="001B119C">
      <w:pPr>
        <w:pStyle w:val="ListParagraph"/>
        <w:ind w:left="426"/>
        <w:textAlignment w:val="baseline"/>
      </w:pPr>
    </w:p>
    <w:p w14:paraId="5D7831AD" w14:textId="77777777" w:rsidR="001B119C" w:rsidRPr="006958FD" w:rsidRDefault="001B119C" w:rsidP="001B119C">
      <w:pPr>
        <w:pStyle w:val="ListParagraph"/>
        <w:numPr>
          <w:ilvl w:val="0"/>
          <w:numId w:val="46"/>
        </w:numPr>
        <w:spacing w:after="160"/>
        <w:textAlignment w:val="baseline"/>
      </w:pPr>
      <w:r w:rsidRPr="006958FD">
        <w:t>call-back for those at work:  patients, in particular those who work, have other commitments and therefore cannot always be available to accept surgery call-backs even if a particular time-slot is agreed.  The PPG suggests that the surgery might co-produce further guidance on managing this</w:t>
      </w:r>
    </w:p>
    <w:p w14:paraId="67168F57" w14:textId="77777777" w:rsidR="001B119C" w:rsidRPr="006958FD" w:rsidRDefault="001B119C" w:rsidP="001B119C">
      <w:pPr>
        <w:pStyle w:val="ListParagraph"/>
        <w:numPr>
          <w:ilvl w:val="0"/>
          <w:numId w:val="46"/>
        </w:numPr>
        <w:spacing w:after="160"/>
        <w:textAlignment w:val="baseline"/>
      </w:pPr>
      <w:r w:rsidRPr="006958FD">
        <w:t>availability of triage form on NHSApp:  the situation might usefully be clarified</w:t>
      </w:r>
    </w:p>
    <w:p w14:paraId="6785E01C" w14:textId="77777777" w:rsidR="001B119C" w:rsidRPr="006958FD" w:rsidRDefault="001B119C" w:rsidP="001B119C">
      <w:pPr>
        <w:pStyle w:val="ListParagraph"/>
        <w:numPr>
          <w:ilvl w:val="0"/>
          <w:numId w:val="46"/>
        </w:numPr>
        <w:spacing w:after="160"/>
        <w:textAlignment w:val="baseline"/>
      </w:pPr>
      <w:r w:rsidRPr="006958FD">
        <w:t xml:space="preserve">submitting digital triage forms out of surgery hours:  one patient said it was helpful to do this when they think of things rather than wait  </w:t>
      </w:r>
    </w:p>
    <w:p w14:paraId="15F37468" w14:textId="77777777" w:rsidR="001B119C" w:rsidRPr="006958FD" w:rsidRDefault="001B119C" w:rsidP="001B119C">
      <w:pPr>
        <w:pStyle w:val="ListParagraph"/>
        <w:numPr>
          <w:ilvl w:val="0"/>
          <w:numId w:val="46"/>
        </w:numPr>
        <w:spacing w:after="160"/>
        <w:textAlignment w:val="baseline"/>
      </w:pPr>
      <w:r w:rsidRPr="006958FD">
        <w:t>triage system closes when reaches capacity.  One respondent felt the message relating to this was rather curt.  Another said they would like to be able to submit the form out of surgery hours, albeit wait until the surgery opens for a reply – good to do things when you remember them not have to wait.  A third said patients may not be available to complete the form during the relevant hours.  The surgery website says that the service ends for the day when the “safe capacity” is reached.  The PPG considers it would be helpful to explain simply what is meant by this and what patients should do if for work or other reasons they cannot complete the form between 8am and 4pm.</w:t>
      </w:r>
    </w:p>
    <w:p w14:paraId="37C57247" w14:textId="77777777" w:rsidR="001B119C" w:rsidRPr="006958FD" w:rsidRDefault="001B119C" w:rsidP="001B119C">
      <w:pPr>
        <w:pStyle w:val="ListParagraph"/>
        <w:numPr>
          <w:ilvl w:val="0"/>
          <w:numId w:val="46"/>
        </w:numPr>
        <w:spacing w:after="160"/>
        <w:textAlignment w:val="baseline"/>
        <w:rPr>
          <w:bCs/>
        </w:rPr>
      </w:pPr>
      <w:r w:rsidRPr="006958FD">
        <w:t>advice to book an appointment but none available:  the PPG is aware that the surgery is looking into resolving the problem around this</w:t>
      </w:r>
    </w:p>
    <w:p w14:paraId="2CBDE5FC" w14:textId="77777777" w:rsidR="001B119C" w:rsidRPr="006958FD" w:rsidRDefault="001B119C" w:rsidP="001B119C">
      <w:pPr>
        <w:pStyle w:val="ListParagraph"/>
        <w:numPr>
          <w:ilvl w:val="0"/>
          <w:numId w:val="46"/>
        </w:numPr>
        <w:spacing w:after="160"/>
        <w:textAlignment w:val="baseline"/>
        <w:rPr>
          <w:bCs/>
        </w:rPr>
      </w:pPr>
      <w:r w:rsidRPr="006958FD">
        <w:t>what can and can’t be done online:  patients mention smear tests and travel jabs requiring phone booking.  Another patient wonders why nurse appointments can’t be booked online.  The PPG suggests that the surgery might list on the website all the key matters which require a phone call, explain why this is, and indicate whether there is a possibility that there might be future changes.</w:t>
      </w:r>
    </w:p>
    <w:p w14:paraId="0C2CC65F" w14:textId="77777777" w:rsidR="001B119C" w:rsidRPr="006958FD" w:rsidRDefault="001B119C" w:rsidP="001B119C">
      <w:pPr>
        <w:pStyle w:val="ListParagraph"/>
        <w:numPr>
          <w:ilvl w:val="0"/>
          <w:numId w:val="46"/>
        </w:numPr>
        <w:spacing w:after="160"/>
        <w:textAlignment w:val="baseline"/>
        <w:rPr>
          <w:bCs/>
        </w:rPr>
      </w:pPr>
      <w:r w:rsidRPr="006958FD">
        <w:lastRenderedPageBreak/>
        <w:t>postcode problem:  one patient mentioned that they were unable to submit their form because their postcode wasn’t accepted.  The PPG assumes that this was a one-off issue, but, if not, it obviously needs investigating.</w:t>
      </w:r>
    </w:p>
    <w:p w14:paraId="2CC2EB7A" w14:textId="77777777" w:rsidR="001B119C" w:rsidRPr="006958FD" w:rsidRDefault="001B119C" w:rsidP="001B119C">
      <w:pPr>
        <w:textAlignment w:val="baseline"/>
      </w:pPr>
    </w:p>
    <w:p w14:paraId="4CD06D4E" w14:textId="77777777" w:rsidR="001B119C" w:rsidRPr="006958FD" w:rsidRDefault="001B119C" w:rsidP="001B119C">
      <w:pPr>
        <w:pStyle w:val="ListParagraph"/>
        <w:numPr>
          <w:ilvl w:val="0"/>
          <w:numId w:val="45"/>
        </w:numPr>
        <w:spacing w:after="160"/>
        <w:ind w:left="426"/>
        <w:textAlignment w:val="baseline"/>
      </w:pPr>
      <w:r w:rsidRPr="006958FD">
        <w:t>Other patient comments</w:t>
      </w:r>
    </w:p>
    <w:p w14:paraId="72FE15D6" w14:textId="77777777" w:rsidR="001B119C" w:rsidRPr="006958FD" w:rsidRDefault="001B119C" w:rsidP="001B119C">
      <w:pPr>
        <w:ind w:left="66"/>
        <w:textAlignment w:val="baseline"/>
      </w:pPr>
      <w:r w:rsidRPr="006958FD">
        <w:t>Patients raised issues relating to face-to-face (F2F) appointments and waiting times for appointments which have been addressed in previous years’ surveys.  The PPG understands that one of the purposes of the digital triage arrangements is to reduce pressures on the GPs because some matters can be dealt with by other clinical members of the surgery team.  It will therefore be interesting to see any changes to access to F2F appointments with GPs over the coming year.</w:t>
      </w:r>
    </w:p>
    <w:p w14:paraId="18989E0B" w14:textId="77777777" w:rsidR="001B119C" w:rsidRPr="006958FD" w:rsidRDefault="001B119C" w:rsidP="001B119C">
      <w:pPr>
        <w:textAlignment w:val="baseline"/>
      </w:pPr>
      <w:r w:rsidRPr="006958FD">
        <w:t>There were positive and negative comments.  On the negative side:  individual patients commented that they feel like a number not a patient;  the surgery isn’t as good as it used to be;  the doctors no longer care;  some negative comments about the reception team;   patients not treated like humans.  There was less on the positive side:  the service is fantastic and all staff are very nice and helpful, doing a difficult job with limited resources;  the doctors are very good and take trouble listening “when you can get to see one”;  and there is a shout out for Dr Standbrook and Laura Russell.  The PPG suggests that the surgery notes that the comments about the reception team are more mixed than previously.</w:t>
      </w:r>
    </w:p>
    <w:p w14:paraId="31F3C3AB" w14:textId="77777777" w:rsidR="001B119C" w:rsidRPr="006958FD" w:rsidRDefault="001B119C" w:rsidP="001B119C">
      <w:pPr>
        <w:textAlignment w:val="baseline"/>
      </w:pPr>
      <w:r w:rsidRPr="006958FD">
        <w:t>Oher points raised which the surgery could usefully consider:</w:t>
      </w:r>
    </w:p>
    <w:p w14:paraId="6FA64F62" w14:textId="77777777" w:rsidR="001B119C" w:rsidRPr="006958FD" w:rsidRDefault="001B119C" w:rsidP="001B119C">
      <w:pPr>
        <w:pStyle w:val="ListParagraph"/>
        <w:numPr>
          <w:ilvl w:val="0"/>
          <w:numId w:val="46"/>
        </w:numPr>
        <w:spacing w:after="160"/>
        <w:textAlignment w:val="baseline"/>
      </w:pPr>
      <w:r w:rsidRPr="006958FD">
        <w:t>it would be useful to know what place in the queue you are when phoning the surgery.  There is a cost to patients from hanging on, especially for those living in poverty</w:t>
      </w:r>
    </w:p>
    <w:p w14:paraId="5A4061C1" w14:textId="77777777" w:rsidR="001B119C" w:rsidRPr="006958FD" w:rsidRDefault="001B119C" w:rsidP="001B119C">
      <w:pPr>
        <w:pStyle w:val="ListParagraph"/>
        <w:numPr>
          <w:ilvl w:val="0"/>
          <w:numId w:val="46"/>
        </w:numPr>
        <w:spacing w:after="160"/>
        <w:textAlignment w:val="baseline"/>
      </w:pPr>
      <w:r w:rsidRPr="006958FD">
        <w:t>doctors can’t see how much in pain you are over the phone</w:t>
      </w:r>
    </w:p>
    <w:p w14:paraId="72F30C64" w14:textId="77777777" w:rsidR="001B119C" w:rsidRPr="006958FD" w:rsidRDefault="001B119C" w:rsidP="001B119C">
      <w:pPr>
        <w:pStyle w:val="ListParagraph"/>
        <w:numPr>
          <w:ilvl w:val="0"/>
          <w:numId w:val="46"/>
        </w:numPr>
        <w:spacing w:after="160"/>
        <w:textAlignment w:val="baseline"/>
        <w:rPr>
          <w:bCs/>
        </w:rPr>
      </w:pPr>
      <w:r w:rsidRPr="006958FD">
        <w:t xml:space="preserve">there should be the option of video consultations because teenagers aren’t used to expressing themselves over audio only.  Also, patients could show the doctor what they are talking about </w:t>
      </w:r>
    </w:p>
    <w:p w14:paraId="712F4C04" w14:textId="77777777" w:rsidR="001B119C" w:rsidRPr="006958FD" w:rsidRDefault="001B119C" w:rsidP="001B119C">
      <w:pPr>
        <w:pStyle w:val="ListParagraph"/>
        <w:numPr>
          <w:ilvl w:val="0"/>
          <w:numId w:val="46"/>
        </w:numPr>
        <w:spacing w:after="160"/>
        <w:textAlignment w:val="baseline"/>
        <w:rPr>
          <w:bCs/>
        </w:rPr>
      </w:pPr>
      <w:r w:rsidRPr="006958FD">
        <w:t>the NHSApp said the patient would hear about flu and Covid jabs from GP, but only heard about flu</w:t>
      </w:r>
    </w:p>
    <w:p w14:paraId="3E8420AD" w14:textId="77777777" w:rsidR="001B119C" w:rsidRPr="006958FD" w:rsidRDefault="001B119C" w:rsidP="001B119C">
      <w:pPr>
        <w:textAlignment w:val="baseline"/>
        <w:rPr>
          <w:bCs/>
        </w:rPr>
      </w:pPr>
      <w:r w:rsidRPr="006958FD">
        <w:t>Lastly, one patient commented that the reception area doesn’t allow for discrete communication between patients and the reception team.  The PPG has discussed this previously with the surgery and was told that patients can ask to speak to a receptionist in a quiet area.  The PPG recommends that this option is better publicised.</w:t>
      </w:r>
    </w:p>
    <w:p w14:paraId="6DE663FD" w14:textId="77777777" w:rsidR="001B119C" w:rsidRPr="006958FD" w:rsidRDefault="001B119C" w:rsidP="001B119C">
      <w:pPr>
        <w:textAlignment w:val="baseline"/>
      </w:pPr>
      <w:r w:rsidRPr="006958FD">
        <w:t xml:space="preserve">In conclusion, the PPG considers that the surgery has worked hard to make roll-out of digital triage as smooth as possible for patients, but changes like this will inevitably raise issues and present particular challenges to some people.  The PPG considers that the telephone (answered by friendly and capable receptionists) must remain an important way of getting in touch with the surgery, not least for those who are unable to use </w:t>
      </w:r>
      <w:r w:rsidRPr="006958FD">
        <w:lastRenderedPageBreak/>
        <w:t>technology due to age, learning difficulties, poverty or other understandable reasons.  The PPG is confident that the surgery will follow up on the feedback contained in this report.  The PPG believes that that more publicity and communication about what patients have to do by way of digital triage and what support is available, might be beneficial.</w:t>
      </w:r>
    </w:p>
    <w:p w14:paraId="3A96C444" w14:textId="77777777" w:rsidR="001B119C" w:rsidRPr="006958FD" w:rsidRDefault="001B119C" w:rsidP="001B119C">
      <w:pPr>
        <w:textAlignment w:val="baseline"/>
      </w:pPr>
    </w:p>
    <w:p w14:paraId="44F43926" w14:textId="77777777" w:rsidR="001B119C" w:rsidRPr="006958FD" w:rsidRDefault="001B119C" w:rsidP="001B119C">
      <w:pPr>
        <w:textAlignment w:val="baseline"/>
      </w:pPr>
      <w:r w:rsidRPr="006958FD">
        <w:t>PS  The Health Foundation published a report on 3</w:t>
      </w:r>
      <w:r w:rsidRPr="006958FD">
        <w:rPr>
          <w:vertAlign w:val="superscript"/>
        </w:rPr>
        <w:t>rd</w:t>
      </w:r>
      <w:r w:rsidRPr="006958FD">
        <w:t xml:space="preserve"> December after this survey report was drafted:  </w:t>
      </w:r>
      <w:r w:rsidRPr="006958FD">
        <w:rPr>
          <w:i/>
          <w:iCs/>
        </w:rPr>
        <w:t>How does the public feel about health technologies and data?</w:t>
      </w:r>
      <w:r w:rsidRPr="006958FD">
        <w:t xml:space="preserve"> </w:t>
      </w:r>
      <w:hyperlink r:id="rId9" w:history="1">
        <w:r w:rsidRPr="006958FD">
          <w:rPr>
            <w:rStyle w:val="Hyperlink"/>
          </w:rPr>
          <w:t>https://www.health.org.uk/reports-and-analysis/analysis/how-does-the-public-feel-about-health-technologies-and-data</w:t>
        </w:r>
      </w:hyperlink>
      <w:r w:rsidRPr="006958FD">
        <w:t xml:space="preserve"> .  Two of its “key points” are:</w:t>
      </w:r>
    </w:p>
    <w:p w14:paraId="6841357A" w14:textId="77777777" w:rsidR="001B119C" w:rsidRPr="006958FD" w:rsidRDefault="001B119C" w:rsidP="001B119C">
      <w:pPr>
        <w:ind w:left="720"/>
        <w:textAlignment w:val="baseline"/>
      </w:pPr>
      <w:r w:rsidRPr="006958FD">
        <w:t>“Around half the public (51%) think technology improves the quality of health care, compared with just 8% who think it makes the quality of health care worse and 29% who think it does not change the quality. However, these sentiments vary significantly across different groups. For example, those in socioeconomic groups D and E (see Box 2) are less positive about the potential impact of technology than those in other socioeconomic groups.</w:t>
      </w:r>
    </w:p>
    <w:p w14:paraId="28AD7EE2" w14:textId="77777777" w:rsidR="001B119C" w:rsidRPr="006958FD" w:rsidRDefault="001B119C" w:rsidP="001B119C">
      <w:pPr>
        <w:ind w:left="720"/>
        <w:textAlignment w:val="baseline"/>
      </w:pPr>
      <w:r w:rsidRPr="006958FD">
        <w:t>“The public is hesitant about technologies that might be seen to ‘distance’ patients from health care staff, such as care robots. Concerns around ‘distancing’ were especially prominent among older people, with 4 in 10 (39%) people aged 65 years and older naming the ability to see and talk to NHS staff when needed as their most important consideration when thinking about technology use in health care.”</w:t>
      </w:r>
    </w:p>
    <w:p w14:paraId="11F49C1A" w14:textId="2E0F9843" w:rsidR="009745E8" w:rsidRDefault="009745E8"/>
    <w:p w14:paraId="10AAAF46" w14:textId="77777777" w:rsidR="0039124D" w:rsidRDefault="0039124D">
      <w:r>
        <w:br w:type="page"/>
      </w:r>
    </w:p>
    <w:p w14:paraId="6536607E" w14:textId="3CA49310" w:rsidR="004472DE" w:rsidRDefault="004472DE" w:rsidP="004472DE">
      <w:pPr>
        <w:jc w:val="right"/>
      </w:pPr>
      <w:r>
        <w:lastRenderedPageBreak/>
        <w:t xml:space="preserve">Appendix 2 </w:t>
      </w:r>
    </w:p>
    <w:p w14:paraId="72209BC2" w14:textId="77777777" w:rsidR="004472DE" w:rsidRDefault="004472DE" w:rsidP="004472DE"/>
    <w:p w14:paraId="1D20DFEC" w14:textId="08518C85" w:rsidR="00630938" w:rsidRDefault="001D71C4" w:rsidP="00F94EAA">
      <w:pPr>
        <w:ind w:left="-567"/>
        <w:rPr>
          <w:b/>
          <w:bCs/>
        </w:rPr>
      </w:pPr>
      <w:r>
        <w:rPr>
          <w:b/>
          <w:bCs/>
        </w:rPr>
        <w:t>PPG</w:t>
      </w:r>
      <w:r w:rsidR="009745E8">
        <w:rPr>
          <w:b/>
          <w:bCs/>
        </w:rPr>
        <w:t xml:space="preserve"> tabulation of results of the national GP Patient Survey</w:t>
      </w:r>
    </w:p>
    <w:p w14:paraId="69D89719" w14:textId="77777777" w:rsidR="00512069" w:rsidRDefault="00512069" w:rsidP="00512069">
      <w:pPr>
        <w:spacing w:after="0" w:line="240" w:lineRule="auto"/>
        <w:rPr>
          <w:b/>
          <w:sz w:val="28"/>
          <w:szCs w:val="28"/>
        </w:rPr>
      </w:pPr>
    </w:p>
    <w:p w14:paraId="352981EF" w14:textId="77777777" w:rsidR="00512069" w:rsidRDefault="00512069" w:rsidP="00512069">
      <w:pPr>
        <w:spacing w:after="0" w:line="240" w:lineRule="auto"/>
        <w:rPr>
          <w:bCs/>
        </w:rPr>
      </w:pPr>
    </w:p>
    <w:tbl>
      <w:tblPr>
        <w:tblStyle w:val="TableGrid"/>
        <w:tblpPr w:leftFromText="180" w:rightFromText="180" w:vertAnchor="text" w:horzAnchor="margin" w:tblpX="-289" w:tblpY="1"/>
        <w:tblW w:w="9782" w:type="dxa"/>
        <w:tblLayout w:type="fixed"/>
        <w:tblLook w:val="04A0" w:firstRow="1" w:lastRow="0" w:firstColumn="1" w:lastColumn="0" w:noHBand="0" w:noVBand="1"/>
      </w:tblPr>
      <w:tblGrid>
        <w:gridCol w:w="6380"/>
        <w:gridCol w:w="708"/>
        <w:gridCol w:w="709"/>
        <w:gridCol w:w="851"/>
        <w:gridCol w:w="1134"/>
      </w:tblGrid>
      <w:tr w:rsidR="00512069" w14:paraId="2E4EDEC9" w14:textId="77777777" w:rsidTr="009F7901">
        <w:tc>
          <w:tcPr>
            <w:tcW w:w="6380" w:type="dxa"/>
          </w:tcPr>
          <w:p w14:paraId="146A7E3A" w14:textId="77777777" w:rsidR="00512069" w:rsidRPr="006F5090" w:rsidRDefault="00512069" w:rsidP="009F7901">
            <w:pPr>
              <w:rPr>
                <w:rFonts w:ascii="Arial" w:hAnsi="Arial" w:cs="Arial"/>
              </w:rPr>
            </w:pPr>
          </w:p>
        </w:tc>
        <w:tc>
          <w:tcPr>
            <w:tcW w:w="708" w:type="dxa"/>
            <w:tcBorders>
              <w:right w:val="single" w:sz="12" w:space="0" w:color="auto"/>
            </w:tcBorders>
          </w:tcPr>
          <w:p w14:paraId="547926B9" w14:textId="77777777" w:rsidR="00512069" w:rsidRPr="00A44699" w:rsidRDefault="00512069" w:rsidP="009F7901">
            <w:pPr>
              <w:rPr>
                <w:rFonts w:ascii="Arial" w:hAnsi="Arial" w:cs="Arial"/>
                <w:b/>
                <w:bCs/>
              </w:rPr>
            </w:pPr>
            <w:r w:rsidRPr="00A44699">
              <w:rPr>
                <w:rFonts w:ascii="Arial" w:hAnsi="Arial" w:cs="Arial"/>
                <w:b/>
              </w:rPr>
              <w:t>JHS</w:t>
            </w:r>
          </w:p>
          <w:p w14:paraId="46CF7520" w14:textId="3AA6D73E" w:rsidR="00512069" w:rsidRPr="00A44699" w:rsidRDefault="00512069" w:rsidP="009F7901">
            <w:pPr>
              <w:rPr>
                <w:rFonts w:ascii="Arial" w:hAnsi="Arial" w:cs="Arial"/>
                <w:b/>
                <w:bCs/>
              </w:rPr>
            </w:pPr>
            <w:r w:rsidRPr="00A44699">
              <w:rPr>
                <w:rFonts w:ascii="Arial" w:hAnsi="Arial" w:cs="Arial"/>
                <w:b/>
              </w:rPr>
              <w:t>2024</w:t>
            </w:r>
          </w:p>
        </w:tc>
        <w:tc>
          <w:tcPr>
            <w:tcW w:w="709" w:type="dxa"/>
            <w:tcBorders>
              <w:right w:val="single" w:sz="12" w:space="0" w:color="auto"/>
            </w:tcBorders>
          </w:tcPr>
          <w:p w14:paraId="1FCD3860" w14:textId="77777777" w:rsidR="00512069" w:rsidRPr="00A44699" w:rsidRDefault="00512069" w:rsidP="009F7901">
            <w:pPr>
              <w:rPr>
                <w:rFonts w:ascii="Arial" w:hAnsi="Arial" w:cs="Arial"/>
                <w:b/>
                <w:bCs/>
              </w:rPr>
            </w:pPr>
            <w:r w:rsidRPr="00A44699">
              <w:rPr>
                <w:rFonts w:ascii="Arial" w:hAnsi="Arial" w:cs="Arial"/>
                <w:b/>
              </w:rPr>
              <w:t xml:space="preserve">JHS </w:t>
            </w:r>
          </w:p>
          <w:p w14:paraId="1EF875FF" w14:textId="77777777" w:rsidR="00512069" w:rsidRPr="00A44699" w:rsidRDefault="00512069" w:rsidP="009F7901">
            <w:pPr>
              <w:rPr>
                <w:rFonts w:ascii="Arial" w:hAnsi="Arial" w:cs="Arial"/>
                <w:b/>
                <w:bCs/>
              </w:rPr>
            </w:pPr>
            <w:r w:rsidRPr="00A44699">
              <w:rPr>
                <w:rFonts w:ascii="Arial" w:hAnsi="Arial" w:cs="Arial"/>
                <w:b/>
              </w:rPr>
              <w:t>2025</w:t>
            </w:r>
          </w:p>
        </w:tc>
        <w:tc>
          <w:tcPr>
            <w:tcW w:w="851" w:type="dxa"/>
            <w:tcBorders>
              <w:left w:val="single" w:sz="12" w:space="0" w:color="auto"/>
            </w:tcBorders>
          </w:tcPr>
          <w:p w14:paraId="3CD3772D" w14:textId="77777777" w:rsidR="00512069" w:rsidRPr="00A44699" w:rsidRDefault="00512069" w:rsidP="009F7901">
            <w:pPr>
              <w:rPr>
                <w:rFonts w:ascii="Arial" w:hAnsi="Arial" w:cs="Arial"/>
                <w:b/>
                <w:bCs/>
              </w:rPr>
            </w:pPr>
            <w:r w:rsidRPr="00A44699">
              <w:rPr>
                <w:rFonts w:ascii="Arial" w:hAnsi="Arial" w:cs="Arial"/>
                <w:b/>
              </w:rPr>
              <w:t xml:space="preserve">ICS </w:t>
            </w:r>
          </w:p>
          <w:p w14:paraId="178FD463" w14:textId="7F236E71" w:rsidR="00512069" w:rsidRPr="00A44699" w:rsidRDefault="00512069" w:rsidP="009F7901">
            <w:pPr>
              <w:rPr>
                <w:rFonts w:ascii="Arial" w:hAnsi="Arial" w:cs="Arial"/>
                <w:b/>
                <w:bCs/>
              </w:rPr>
            </w:pPr>
            <w:r w:rsidRPr="00A44699">
              <w:rPr>
                <w:rFonts w:ascii="Arial" w:hAnsi="Arial" w:cs="Arial"/>
                <w:sz w:val="18"/>
                <w:szCs w:val="18"/>
              </w:rPr>
              <w:t>24</w:t>
            </w:r>
            <w:r w:rsidRPr="00A44699">
              <w:rPr>
                <w:rFonts w:ascii="Arial" w:hAnsi="Arial" w:cs="Arial"/>
                <w:b/>
              </w:rPr>
              <w:t>/ 25</w:t>
            </w:r>
          </w:p>
        </w:tc>
        <w:tc>
          <w:tcPr>
            <w:tcW w:w="1134" w:type="dxa"/>
          </w:tcPr>
          <w:p w14:paraId="03D3A80B" w14:textId="77777777" w:rsidR="00512069" w:rsidRPr="00A44699" w:rsidRDefault="00512069" w:rsidP="009F7901">
            <w:pPr>
              <w:rPr>
                <w:rFonts w:ascii="Arial" w:hAnsi="Arial" w:cs="Arial"/>
                <w:b/>
                <w:bCs/>
              </w:rPr>
            </w:pPr>
            <w:r w:rsidRPr="00A44699">
              <w:rPr>
                <w:rFonts w:ascii="Arial" w:hAnsi="Arial" w:cs="Arial"/>
                <w:b/>
              </w:rPr>
              <w:t xml:space="preserve">National </w:t>
            </w:r>
          </w:p>
          <w:p w14:paraId="69E26BCF" w14:textId="32D86CF8" w:rsidR="00512069" w:rsidRPr="00A44699" w:rsidRDefault="00512069" w:rsidP="009F7901">
            <w:pPr>
              <w:rPr>
                <w:rFonts w:ascii="Arial" w:hAnsi="Arial" w:cs="Arial"/>
                <w:b/>
                <w:bCs/>
              </w:rPr>
            </w:pPr>
            <w:r w:rsidRPr="00A44699">
              <w:rPr>
                <w:rFonts w:ascii="Arial" w:hAnsi="Arial" w:cs="Arial"/>
                <w:sz w:val="18"/>
                <w:szCs w:val="18"/>
              </w:rPr>
              <w:t>24</w:t>
            </w:r>
            <w:r w:rsidRPr="00A44699">
              <w:rPr>
                <w:rFonts w:ascii="Arial" w:hAnsi="Arial" w:cs="Arial"/>
                <w:b/>
              </w:rPr>
              <w:t>/ 25</w:t>
            </w:r>
          </w:p>
        </w:tc>
      </w:tr>
      <w:tr w:rsidR="00512069" w:rsidRPr="00D35D4D" w14:paraId="33CD09A0" w14:textId="77777777" w:rsidTr="009F7901">
        <w:trPr>
          <w:trHeight w:val="330"/>
        </w:trPr>
        <w:tc>
          <w:tcPr>
            <w:tcW w:w="6380" w:type="dxa"/>
            <w:shd w:val="clear" w:color="auto" w:fill="A3DBFF"/>
          </w:tcPr>
          <w:p w14:paraId="22C57ECB" w14:textId="77777777" w:rsidR="00512069" w:rsidRPr="00D35D4D" w:rsidRDefault="00512069" w:rsidP="009F7901">
            <w:pPr>
              <w:rPr>
                <w:rFonts w:ascii="Arial" w:hAnsi="Arial" w:cs="Arial"/>
              </w:rPr>
            </w:pPr>
            <w:r w:rsidRPr="00D35D4D">
              <w:rPr>
                <w:rFonts w:ascii="Arial" w:hAnsi="Arial" w:cs="Arial"/>
              </w:rPr>
              <w:t>Find it easy to get through to practice by phone</w:t>
            </w:r>
          </w:p>
        </w:tc>
        <w:tc>
          <w:tcPr>
            <w:tcW w:w="708" w:type="dxa"/>
            <w:tcBorders>
              <w:right w:val="single" w:sz="12" w:space="0" w:color="auto"/>
            </w:tcBorders>
          </w:tcPr>
          <w:p w14:paraId="0D9DE6F3" w14:textId="77777777" w:rsidR="00512069" w:rsidRPr="00EA0491" w:rsidRDefault="00512069" w:rsidP="009F7901">
            <w:pPr>
              <w:rPr>
                <w:rFonts w:ascii="Arial" w:hAnsi="Arial" w:cs="Arial"/>
                <w:b/>
                <w:bCs/>
                <w:color w:val="EE0000"/>
              </w:rPr>
            </w:pPr>
            <w:r w:rsidRPr="00EA0491">
              <w:rPr>
                <w:rFonts w:ascii="Arial" w:hAnsi="Arial" w:cs="Arial"/>
                <w:b/>
                <w:color w:val="EE0000"/>
              </w:rPr>
              <w:t xml:space="preserve">88 </w:t>
            </w:r>
          </w:p>
        </w:tc>
        <w:tc>
          <w:tcPr>
            <w:tcW w:w="709" w:type="dxa"/>
            <w:tcBorders>
              <w:right w:val="single" w:sz="12" w:space="0" w:color="auto"/>
            </w:tcBorders>
          </w:tcPr>
          <w:p w14:paraId="23E31F1D" w14:textId="0F0B7915" w:rsidR="00512069" w:rsidRPr="00853247" w:rsidRDefault="00512069" w:rsidP="009F7901">
            <w:pPr>
              <w:rPr>
                <w:rFonts w:ascii="Arial" w:hAnsi="Arial" w:cs="Arial"/>
                <w:b/>
                <w:bCs/>
                <w:color w:val="EE0000"/>
              </w:rPr>
            </w:pPr>
            <w:r w:rsidRPr="00EF3393">
              <w:rPr>
                <w:rFonts w:ascii="Arial" w:hAnsi="Arial" w:cs="Arial"/>
                <w:b/>
                <w:color w:val="EE0000"/>
              </w:rPr>
              <w:t>65</w:t>
            </w:r>
          </w:p>
        </w:tc>
        <w:tc>
          <w:tcPr>
            <w:tcW w:w="851" w:type="dxa"/>
            <w:tcBorders>
              <w:left w:val="single" w:sz="12" w:space="0" w:color="auto"/>
            </w:tcBorders>
          </w:tcPr>
          <w:p w14:paraId="5B2D7260" w14:textId="77777777" w:rsidR="00512069" w:rsidRPr="00385C65" w:rsidRDefault="00512069" w:rsidP="009F7901">
            <w:pPr>
              <w:rPr>
                <w:rFonts w:ascii="Arial" w:hAnsi="Arial" w:cs="Arial"/>
                <w:bCs/>
                <w:color w:val="FF0000"/>
                <w:sz w:val="18"/>
                <w:szCs w:val="18"/>
              </w:rPr>
            </w:pPr>
            <w:r w:rsidRPr="00385C65">
              <w:rPr>
                <w:rFonts w:ascii="Arial" w:hAnsi="Arial" w:cs="Arial"/>
                <w:color w:val="FF0000"/>
                <w:sz w:val="18"/>
                <w:szCs w:val="18"/>
              </w:rPr>
              <w:t>53</w:t>
            </w:r>
            <w:r>
              <w:rPr>
                <w:rFonts w:ascii="Arial" w:hAnsi="Arial" w:cs="Arial"/>
                <w:color w:val="FF0000"/>
                <w:sz w:val="18"/>
                <w:szCs w:val="18"/>
              </w:rPr>
              <w:t>/</w:t>
            </w:r>
            <w:r w:rsidRPr="00DC0823">
              <w:rPr>
                <w:rFonts w:ascii="Arial" w:hAnsi="Arial" w:cs="Arial"/>
                <w:b/>
                <w:color w:val="FF0000"/>
              </w:rPr>
              <w:t>5</w:t>
            </w:r>
            <w:r>
              <w:rPr>
                <w:rFonts w:ascii="Arial" w:hAnsi="Arial" w:cs="Arial"/>
                <w:b/>
                <w:color w:val="FF0000"/>
              </w:rPr>
              <w:t>4</w:t>
            </w:r>
          </w:p>
        </w:tc>
        <w:tc>
          <w:tcPr>
            <w:tcW w:w="1134" w:type="dxa"/>
          </w:tcPr>
          <w:p w14:paraId="7989BAB7" w14:textId="77777777" w:rsidR="00512069" w:rsidRDefault="00512069" w:rsidP="009F7901">
            <w:pPr>
              <w:rPr>
                <w:rFonts w:ascii="Arial" w:hAnsi="Arial" w:cs="Arial"/>
                <w:b/>
                <w:color w:val="FF0000"/>
              </w:rPr>
            </w:pPr>
            <w:r w:rsidRPr="00385C65">
              <w:rPr>
                <w:rFonts w:ascii="Arial" w:hAnsi="Arial" w:cs="Arial"/>
                <w:color w:val="FF0000"/>
                <w:sz w:val="18"/>
                <w:szCs w:val="18"/>
              </w:rPr>
              <w:t>5</w:t>
            </w:r>
            <w:r>
              <w:rPr>
                <w:rFonts w:ascii="Arial" w:hAnsi="Arial" w:cs="Arial"/>
                <w:color w:val="FF0000"/>
                <w:sz w:val="18"/>
                <w:szCs w:val="18"/>
              </w:rPr>
              <w:t>0/</w:t>
            </w:r>
            <w:r w:rsidRPr="00DC0823">
              <w:rPr>
                <w:rFonts w:ascii="Arial" w:hAnsi="Arial" w:cs="Arial"/>
                <w:b/>
                <w:color w:val="FF0000"/>
              </w:rPr>
              <w:t>5</w:t>
            </w:r>
            <w:r>
              <w:rPr>
                <w:rFonts w:ascii="Arial" w:hAnsi="Arial" w:cs="Arial"/>
                <w:b/>
                <w:color w:val="FF0000"/>
              </w:rPr>
              <w:t>3</w:t>
            </w:r>
          </w:p>
        </w:tc>
      </w:tr>
      <w:tr w:rsidR="00512069" w:rsidRPr="00D35D4D" w14:paraId="616B4578" w14:textId="77777777" w:rsidTr="009F7901">
        <w:tc>
          <w:tcPr>
            <w:tcW w:w="6380" w:type="dxa"/>
            <w:shd w:val="clear" w:color="auto" w:fill="A3DBFF"/>
          </w:tcPr>
          <w:p w14:paraId="5BF6FE70" w14:textId="77777777" w:rsidR="00512069" w:rsidRPr="002E3054" w:rsidRDefault="00512069" w:rsidP="009F7901">
            <w:pPr>
              <w:rPr>
                <w:rFonts w:ascii="Arial" w:hAnsi="Arial" w:cs="Arial"/>
              </w:rPr>
            </w:pPr>
            <w:r w:rsidRPr="002E3054">
              <w:rPr>
                <w:rFonts w:ascii="Arial" w:hAnsi="Arial" w:cs="Arial"/>
              </w:rPr>
              <w:t>Find it easy to contact this practice using their website</w:t>
            </w:r>
          </w:p>
        </w:tc>
        <w:tc>
          <w:tcPr>
            <w:tcW w:w="708" w:type="dxa"/>
            <w:tcBorders>
              <w:right w:val="single" w:sz="12" w:space="0" w:color="auto"/>
            </w:tcBorders>
          </w:tcPr>
          <w:p w14:paraId="2D8BFB2F" w14:textId="77777777" w:rsidR="00512069" w:rsidRPr="00EA0491" w:rsidRDefault="00512069" w:rsidP="009F7901">
            <w:pPr>
              <w:rPr>
                <w:rFonts w:ascii="Arial" w:hAnsi="Arial" w:cs="Arial"/>
                <w:b/>
                <w:color w:val="EE0000"/>
              </w:rPr>
            </w:pPr>
            <w:r w:rsidRPr="00EA0491">
              <w:rPr>
                <w:rFonts w:ascii="Arial" w:hAnsi="Arial" w:cs="Arial"/>
                <w:b/>
                <w:color w:val="EE0000"/>
              </w:rPr>
              <w:t>60</w:t>
            </w:r>
          </w:p>
        </w:tc>
        <w:tc>
          <w:tcPr>
            <w:tcW w:w="709" w:type="dxa"/>
            <w:tcBorders>
              <w:right w:val="single" w:sz="12" w:space="0" w:color="auto"/>
            </w:tcBorders>
          </w:tcPr>
          <w:p w14:paraId="458FC8A5" w14:textId="227D3EE9" w:rsidR="00512069" w:rsidRPr="006B2CBF" w:rsidRDefault="00512069" w:rsidP="009F7901">
            <w:pPr>
              <w:rPr>
                <w:rFonts w:ascii="Arial" w:hAnsi="Arial" w:cs="Arial"/>
                <w:b/>
                <w:bCs/>
                <w:color w:val="EE0000"/>
              </w:rPr>
            </w:pPr>
            <w:r>
              <w:rPr>
                <w:rFonts w:ascii="Arial" w:hAnsi="Arial" w:cs="Arial"/>
                <w:b/>
                <w:color w:val="EE0000"/>
              </w:rPr>
              <w:t>67</w:t>
            </w:r>
          </w:p>
        </w:tc>
        <w:tc>
          <w:tcPr>
            <w:tcW w:w="851" w:type="dxa"/>
            <w:tcBorders>
              <w:left w:val="single" w:sz="12" w:space="0" w:color="auto"/>
            </w:tcBorders>
          </w:tcPr>
          <w:p w14:paraId="381140E0" w14:textId="77777777" w:rsidR="00512069" w:rsidRPr="00385C65" w:rsidRDefault="00512069" w:rsidP="009F7901">
            <w:pPr>
              <w:rPr>
                <w:rFonts w:ascii="Arial" w:hAnsi="Arial" w:cs="Arial"/>
                <w:color w:val="FF0000"/>
                <w:sz w:val="18"/>
                <w:szCs w:val="18"/>
              </w:rPr>
            </w:pPr>
            <w:r>
              <w:rPr>
                <w:rFonts w:ascii="Arial" w:hAnsi="Arial" w:cs="Arial"/>
                <w:color w:val="FF0000"/>
                <w:sz w:val="18"/>
                <w:szCs w:val="18"/>
              </w:rPr>
              <w:t>49/</w:t>
            </w:r>
            <w:r w:rsidRPr="009F7EB8">
              <w:rPr>
                <w:rFonts w:ascii="Arial" w:hAnsi="Arial" w:cs="Arial"/>
                <w:b/>
                <w:color w:val="FF0000"/>
              </w:rPr>
              <w:t>51</w:t>
            </w:r>
          </w:p>
        </w:tc>
        <w:tc>
          <w:tcPr>
            <w:tcW w:w="1134" w:type="dxa"/>
          </w:tcPr>
          <w:p w14:paraId="08F2B08A" w14:textId="77777777" w:rsidR="00512069" w:rsidRDefault="00512069" w:rsidP="009F7901">
            <w:pPr>
              <w:rPr>
                <w:rFonts w:ascii="Arial" w:hAnsi="Arial" w:cs="Arial"/>
                <w:b/>
                <w:color w:val="FF0000"/>
              </w:rPr>
            </w:pPr>
            <w:r>
              <w:rPr>
                <w:rFonts w:ascii="Arial" w:hAnsi="Arial" w:cs="Arial"/>
                <w:color w:val="FF0000"/>
                <w:sz w:val="18"/>
                <w:szCs w:val="18"/>
              </w:rPr>
              <w:t>48/</w:t>
            </w:r>
            <w:r w:rsidRPr="009F7EB8">
              <w:rPr>
                <w:rFonts w:ascii="Arial" w:hAnsi="Arial" w:cs="Arial"/>
                <w:b/>
                <w:color w:val="FF0000"/>
              </w:rPr>
              <w:t>51</w:t>
            </w:r>
          </w:p>
        </w:tc>
      </w:tr>
      <w:tr w:rsidR="00512069" w:rsidRPr="00D35D4D" w14:paraId="46A26D07" w14:textId="77777777" w:rsidTr="009F7901">
        <w:tc>
          <w:tcPr>
            <w:tcW w:w="6380" w:type="dxa"/>
            <w:shd w:val="clear" w:color="auto" w:fill="A3DBFF"/>
          </w:tcPr>
          <w:p w14:paraId="6B54F44B" w14:textId="77777777" w:rsidR="00512069" w:rsidRPr="002E3054" w:rsidRDefault="00512069" w:rsidP="009F7901">
            <w:pPr>
              <w:rPr>
                <w:rFonts w:ascii="Arial" w:hAnsi="Arial" w:cs="Arial"/>
              </w:rPr>
            </w:pPr>
            <w:r w:rsidRPr="002E3054">
              <w:rPr>
                <w:rFonts w:ascii="Arial" w:hAnsi="Arial" w:cs="Arial"/>
              </w:rPr>
              <w:t>Find it easy to contact this practice using their website</w:t>
            </w:r>
          </w:p>
        </w:tc>
        <w:tc>
          <w:tcPr>
            <w:tcW w:w="708" w:type="dxa"/>
            <w:tcBorders>
              <w:right w:val="single" w:sz="12" w:space="0" w:color="auto"/>
            </w:tcBorders>
          </w:tcPr>
          <w:p w14:paraId="352CCA12" w14:textId="77777777" w:rsidR="00512069" w:rsidRPr="00EA0491" w:rsidRDefault="00512069" w:rsidP="009F7901">
            <w:pPr>
              <w:rPr>
                <w:rFonts w:ascii="Arial" w:hAnsi="Arial" w:cs="Arial"/>
                <w:b/>
                <w:color w:val="EE0000"/>
              </w:rPr>
            </w:pPr>
            <w:r w:rsidRPr="00EA0491">
              <w:rPr>
                <w:rFonts w:ascii="Arial" w:hAnsi="Arial" w:cs="Arial"/>
                <w:b/>
                <w:color w:val="EE0000"/>
              </w:rPr>
              <w:t>54</w:t>
            </w:r>
          </w:p>
        </w:tc>
        <w:tc>
          <w:tcPr>
            <w:tcW w:w="709" w:type="dxa"/>
            <w:tcBorders>
              <w:right w:val="single" w:sz="12" w:space="0" w:color="auto"/>
            </w:tcBorders>
          </w:tcPr>
          <w:p w14:paraId="46824927" w14:textId="3F6FE112" w:rsidR="00512069" w:rsidRDefault="00512069" w:rsidP="009F7901">
            <w:pPr>
              <w:rPr>
                <w:rFonts w:ascii="Arial" w:hAnsi="Arial" w:cs="Arial"/>
                <w:b/>
                <w:bCs/>
                <w:color w:val="EE0000"/>
              </w:rPr>
            </w:pPr>
            <w:r>
              <w:rPr>
                <w:rFonts w:ascii="Arial" w:hAnsi="Arial" w:cs="Arial"/>
                <w:b/>
                <w:color w:val="EE0000"/>
              </w:rPr>
              <w:t>47</w:t>
            </w:r>
          </w:p>
        </w:tc>
        <w:tc>
          <w:tcPr>
            <w:tcW w:w="851" w:type="dxa"/>
            <w:tcBorders>
              <w:left w:val="single" w:sz="12" w:space="0" w:color="auto"/>
            </w:tcBorders>
          </w:tcPr>
          <w:p w14:paraId="0F3D257A" w14:textId="77777777" w:rsidR="00512069" w:rsidRDefault="00512069" w:rsidP="009F7901">
            <w:pPr>
              <w:rPr>
                <w:rFonts w:ascii="Arial" w:hAnsi="Arial" w:cs="Arial"/>
                <w:color w:val="FF0000"/>
                <w:sz w:val="18"/>
                <w:szCs w:val="18"/>
              </w:rPr>
            </w:pPr>
            <w:r>
              <w:rPr>
                <w:rFonts w:ascii="Arial" w:hAnsi="Arial" w:cs="Arial"/>
                <w:color w:val="FF0000"/>
                <w:sz w:val="18"/>
                <w:szCs w:val="18"/>
              </w:rPr>
              <w:t>44/</w:t>
            </w:r>
            <w:r>
              <w:rPr>
                <w:rFonts w:ascii="Arial" w:hAnsi="Arial" w:cs="Arial"/>
                <w:b/>
                <w:color w:val="FF0000"/>
              </w:rPr>
              <w:t>47</w:t>
            </w:r>
          </w:p>
        </w:tc>
        <w:tc>
          <w:tcPr>
            <w:tcW w:w="1134" w:type="dxa"/>
          </w:tcPr>
          <w:p w14:paraId="37D377A9" w14:textId="77777777" w:rsidR="00512069" w:rsidRDefault="00512069" w:rsidP="009F7901">
            <w:pPr>
              <w:rPr>
                <w:rFonts w:ascii="Arial" w:hAnsi="Arial" w:cs="Arial"/>
                <w:color w:val="FF0000"/>
                <w:sz w:val="18"/>
                <w:szCs w:val="18"/>
              </w:rPr>
            </w:pPr>
            <w:r>
              <w:rPr>
                <w:rFonts w:ascii="Arial" w:hAnsi="Arial" w:cs="Arial"/>
                <w:color w:val="FF0000"/>
                <w:sz w:val="18"/>
                <w:szCs w:val="18"/>
              </w:rPr>
              <w:t>45/</w:t>
            </w:r>
            <w:r>
              <w:rPr>
                <w:rFonts w:ascii="Arial" w:hAnsi="Arial" w:cs="Arial"/>
                <w:b/>
                <w:color w:val="FF0000"/>
              </w:rPr>
              <w:t>49</w:t>
            </w:r>
          </w:p>
        </w:tc>
      </w:tr>
      <w:tr w:rsidR="00512069" w:rsidRPr="00D35D4D" w14:paraId="41587968" w14:textId="77777777" w:rsidTr="009F7901">
        <w:tc>
          <w:tcPr>
            <w:tcW w:w="6380" w:type="dxa"/>
            <w:shd w:val="clear" w:color="auto" w:fill="A3DBFF"/>
          </w:tcPr>
          <w:p w14:paraId="603D8F31" w14:textId="77777777" w:rsidR="00512069" w:rsidRPr="002E3054" w:rsidRDefault="00512069" w:rsidP="009F7901">
            <w:pPr>
              <w:rPr>
                <w:rFonts w:ascii="Arial" w:hAnsi="Arial" w:cs="Arial"/>
              </w:rPr>
            </w:pPr>
            <w:r w:rsidRPr="002E3054">
              <w:rPr>
                <w:rFonts w:ascii="Arial" w:hAnsi="Arial" w:cs="Arial"/>
              </w:rPr>
              <w:t>Find the reception and admin team helpful</w:t>
            </w:r>
          </w:p>
        </w:tc>
        <w:tc>
          <w:tcPr>
            <w:tcW w:w="708" w:type="dxa"/>
            <w:tcBorders>
              <w:right w:val="single" w:sz="12" w:space="0" w:color="auto"/>
            </w:tcBorders>
          </w:tcPr>
          <w:p w14:paraId="34AB28FD" w14:textId="77777777" w:rsidR="00512069" w:rsidRPr="00EA0491" w:rsidRDefault="00512069" w:rsidP="009F7901">
            <w:pPr>
              <w:rPr>
                <w:rFonts w:ascii="Arial" w:hAnsi="Arial" w:cs="Arial"/>
                <w:b/>
                <w:color w:val="EE0000"/>
              </w:rPr>
            </w:pPr>
            <w:r w:rsidRPr="00EA0491">
              <w:rPr>
                <w:rFonts w:ascii="Arial" w:hAnsi="Arial" w:cs="Arial"/>
                <w:b/>
                <w:color w:val="EE0000"/>
              </w:rPr>
              <w:t>91</w:t>
            </w:r>
          </w:p>
        </w:tc>
        <w:tc>
          <w:tcPr>
            <w:tcW w:w="709" w:type="dxa"/>
            <w:tcBorders>
              <w:right w:val="single" w:sz="12" w:space="0" w:color="auto"/>
            </w:tcBorders>
          </w:tcPr>
          <w:p w14:paraId="1091634D" w14:textId="40AB15CE" w:rsidR="00512069" w:rsidRDefault="00512069" w:rsidP="009F7901">
            <w:pPr>
              <w:rPr>
                <w:rFonts w:ascii="Arial" w:hAnsi="Arial" w:cs="Arial"/>
                <w:b/>
                <w:bCs/>
                <w:color w:val="EE0000"/>
              </w:rPr>
            </w:pPr>
            <w:r>
              <w:rPr>
                <w:rFonts w:ascii="Arial" w:hAnsi="Arial" w:cs="Arial"/>
                <w:b/>
                <w:color w:val="EE0000"/>
              </w:rPr>
              <w:t>90</w:t>
            </w:r>
          </w:p>
        </w:tc>
        <w:tc>
          <w:tcPr>
            <w:tcW w:w="851" w:type="dxa"/>
            <w:tcBorders>
              <w:left w:val="single" w:sz="12" w:space="0" w:color="auto"/>
            </w:tcBorders>
          </w:tcPr>
          <w:p w14:paraId="349B3E91" w14:textId="77777777" w:rsidR="00512069" w:rsidRDefault="00512069" w:rsidP="009F7901">
            <w:pPr>
              <w:rPr>
                <w:rFonts w:ascii="Arial" w:hAnsi="Arial" w:cs="Arial"/>
                <w:color w:val="FF0000"/>
                <w:sz w:val="18"/>
                <w:szCs w:val="18"/>
              </w:rPr>
            </w:pPr>
            <w:r>
              <w:rPr>
                <w:rFonts w:ascii="Arial" w:hAnsi="Arial" w:cs="Arial"/>
                <w:color w:val="FF0000"/>
                <w:sz w:val="18"/>
                <w:szCs w:val="18"/>
              </w:rPr>
              <w:t>83/</w:t>
            </w:r>
            <w:r>
              <w:rPr>
                <w:rFonts w:ascii="Arial" w:hAnsi="Arial" w:cs="Arial"/>
                <w:b/>
                <w:color w:val="FF0000"/>
              </w:rPr>
              <w:t>83</w:t>
            </w:r>
          </w:p>
        </w:tc>
        <w:tc>
          <w:tcPr>
            <w:tcW w:w="1134" w:type="dxa"/>
          </w:tcPr>
          <w:p w14:paraId="42BBFFFE" w14:textId="77777777" w:rsidR="00512069" w:rsidRDefault="00512069" w:rsidP="009F7901">
            <w:pPr>
              <w:rPr>
                <w:rFonts w:ascii="Arial" w:hAnsi="Arial" w:cs="Arial"/>
                <w:color w:val="FF0000"/>
                <w:sz w:val="18"/>
                <w:szCs w:val="18"/>
              </w:rPr>
            </w:pPr>
            <w:r>
              <w:rPr>
                <w:rFonts w:ascii="Arial" w:hAnsi="Arial" w:cs="Arial"/>
                <w:color w:val="FF0000"/>
                <w:sz w:val="18"/>
                <w:szCs w:val="18"/>
              </w:rPr>
              <w:t>83/</w:t>
            </w:r>
            <w:r>
              <w:rPr>
                <w:rFonts w:ascii="Arial" w:hAnsi="Arial" w:cs="Arial"/>
                <w:b/>
                <w:color w:val="FF0000"/>
              </w:rPr>
              <w:t>83</w:t>
            </w:r>
          </w:p>
        </w:tc>
      </w:tr>
      <w:tr w:rsidR="00512069" w:rsidRPr="00D35D4D" w14:paraId="2D66BBBF" w14:textId="77777777" w:rsidTr="009F7901">
        <w:trPr>
          <w:trHeight w:val="243"/>
        </w:trPr>
        <w:tc>
          <w:tcPr>
            <w:tcW w:w="6380" w:type="dxa"/>
            <w:shd w:val="clear" w:color="auto" w:fill="A3DBFF"/>
          </w:tcPr>
          <w:p w14:paraId="7A366537" w14:textId="77777777" w:rsidR="00512069" w:rsidRPr="002E3054" w:rsidRDefault="00512069" w:rsidP="009F7901">
            <w:pPr>
              <w:rPr>
                <w:rFonts w:ascii="Arial" w:hAnsi="Arial" w:cs="Arial"/>
              </w:rPr>
            </w:pPr>
            <w:r w:rsidRPr="002E3054">
              <w:rPr>
                <w:rFonts w:ascii="Arial" w:hAnsi="Arial" w:cs="Arial"/>
              </w:rPr>
              <w:t>Usually get to speak to preferred  healthcare professional when want to</w:t>
            </w:r>
          </w:p>
        </w:tc>
        <w:tc>
          <w:tcPr>
            <w:tcW w:w="708" w:type="dxa"/>
            <w:tcBorders>
              <w:right w:val="single" w:sz="12" w:space="0" w:color="auto"/>
            </w:tcBorders>
          </w:tcPr>
          <w:p w14:paraId="13D5F867" w14:textId="77777777" w:rsidR="00512069" w:rsidRPr="00EA0491" w:rsidRDefault="00512069" w:rsidP="009F7901">
            <w:pPr>
              <w:rPr>
                <w:rFonts w:ascii="Arial" w:hAnsi="Arial" w:cs="Arial"/>
                <w:b/>
                <w:bCs/>
                <w:color w:val="EE0000"/>
              </w:rPr>
            </w:pPr>
            <w:r w:rsidRPr="00EA0491">
              <w:rPr>
                <w:rFonts w:ascii="Arial" w:hAnsi="Arial" w:cs="Arial"/>
                <w:b/>
                <w:color w:val="EE0000"/>
              </w:rPr>
              <w:t xml:space="preserve">54  </w:t>
            </w:r>
          </w:p>
        </w:tc>
        <w:tc>
          <w:tcPr>
            <w:tcW w:w="709" w:type="dxa"/>
            <w:tcBorders>
              <w:right w:val="single" w:sz="12" w:space="0" w:color="auto"/>
            </w:tcBorders>
          </w:tcPr>
          <w:p w14:paraId="12A73FFE" w14:textId="77777777" w:rsidR="00512069" w:rsidRDefault="00512069" w:rsidP="009F7901">
            <w:pPr>
              <w:rPr>
                <w:rFonts w:ascii="Arial" w:hAnsi="Arial" w:cs="Arial"/>
                <w:b/>
                <w:bCs/>
                <w:color w:val="EE0000"/>
              </w:rPr>
            </w:pPr>
            <w:r>
              <w:rPr>
                <w:rFonts w:ascii="Arial" w:hAnsi="Arial" w:cs="Arial"/>
                <w:b/>
                <w:color w:val="EE0000"/>
              </w:rPr>
              <w:t>46</w:t>
            </w:r>
          </w:p>
          <w:p w14:paraId="354EAC12" w14:textId="7E7064B0" w:rsidR="00512069" w:rsidRPr="006611EA" w:rsidRDefault="00512069" w:rsidP="009F7901">
            <w:pPr>
              <w:rPr>
                <w:rFonts w:ascii="Arial" w:hAnsi="Arial" w:cs="Arial"/>
                <w:b/>
                <w:bCs/>
                <w:color w:val="EE0000"/>
              </w:rPr>
            </w:pPr>
          </w:p>
        </w:tc>
        <w:tc>
          <w:tcPr>
            <w:tcW w:w="851" w:type="dxa"/>
            <w:tcBorders>
              <w:left w:val="single" w:sz="12" w:space="0" w:color="auto"/>
            </w:tcBorders>
          </w:tcPr>
          <w:p w14:paraId="262BFC3E" w14:textId="77777777" w:rsidR="00512069" w:rsidRPr="00385C65" w:rsidRDefault="00512069" w:rsidP="009F7901">
            <w:pPr>
              <w:rPr>
                <w:rFonts w:ascii="Arial" w:hAnsi="Arial" w:cs="Arial"/>
                <w:bCs/>
                <w:color w:val="FF0000"/>
                <w:sz w:val="18"/>
                <w:szCs w:val="18"/>
              </w:rPr>
            </w:pPr>
            <w:r>
              <w:rPr>
                <w:rFonts w:ascii="Arial" w:hAnsi="Arial" w:cs="Arial"/>
                <w:color w:val="FF0000"/>
                <w:sz w:val="18"/>
                <w:szCs w:val="18"/>
              </w:rPr>
              <w:t>46/</w:t>
            </w:r>
            <w:r w:rsidRPr="00DC0823">
              <w:rPr>
                <w:rFonts w:ascii="Arial" w:hAnsi="Arial" w:cs="Arial"/>
                <w:b/>
                <w:color w:val="FF0000"/>
              </w:rPr>
              <w:t>4</w:t>
            </w:r>
            <w:r>
              <w:rPr>
                <w:rFonts w:ascii="Arial" w:hAnsi="Arial" w:cs="Arial"/>
                <w:b/>
                <w:color w:val="FF0000"/>
              </w:rPr>
              <w:t>4</w:t>
            </w:r>
          </w:p>
        </w:tc>
        <w:tc>
          <w:tcPr>
            <w:tcW w:w="1134" w:type="dxa"/>
          </w:tcPr>
          <w:p w14:paraId="007897DD" w14:textId="77777777" w:rsidR="00512069" w:rsidRDefault="00512069" w:rsidP="009F7901">
            <w:pPr>
              <w:rPr>
                <w:rFonts w:ascii="Arial" w:hAnsi="Arial" w:cs="Arial"/>
                <w:b/>
                <w:color w:val="FF0000"/>
              </w:rPr>
            </w:pPr>
            <w:r>
              <w:rPr>
                <w:rFonts w:ascii="Arial" w:hAnsi="Arial" w:cs="Arial"/>
                <w:color w:val="FF0000"/>
                <w:sz w:val="18"/>
                <w:szCs w:val="18"/>
              </w:rPr>
              <w:t>40/</w:t>
            </w:r>
            <w:r w:rsidRPr="00DC0823">
              <w:rPr>
                <w:rFonts w:ascii="Arial" w:hAnsi="Arial" w:cs="Arial"/>
                <w:b/>
                <w:color w:val="FF0000"/>
              </w:rPr>
              <w:t>4</w:t>
            </w:r>
            <w:r>
              <w:rPr>
                <w:rFonts w:ascii="Arial" w:hAnsi="Arial" w:cs="Arial"/>
                <w:b/>
                <w:color w:val="FF0000"/>
              </w:rPr>
              <w:t>0</w:t>
            </w:r>
          </w:p>
        </w:tc>
      </w:tr>
      <w:tr w:rsidR="00512069" w:rsidRPr="00D35D4D" w14:paraId="700D28D8" w14:textId="77777777" w:rsidTr="009F7901">
        <w:tc>
          <w:tcPr>
            <w:tcW w:w="6380" w:type="dxa"/>
            <w:shd w:val="clear" w:color="auto" w:fill="FFCC66"/>
          </w:tcPr>
          <w:p w14:paraId="593D6CA5" w14:textId="77777777" w:rsidR="00512069" w:rsidRPr="00D35D4D" w:rsidRDefault="00512069" w:rsidP="009F7901">
            <w:pPr>
              <w:rPr>
                <w:rFonts w:ascii="Arial" w:hAnsi="Arial" w:cs="Arial"/>
              </w:rPr>
            </w:pPr>
            <w:r>
              <w:rPr>
                <w:rFonts w:ascii="Arial" w:hAnsi="Arial" w:cs="Arial"/>
              </w:rPr>
              <w:t>Knew what the next step would be after contacting the practice</w:t>
            </w:r>
          </w:p>
        </w:tc>
        <w:tc>
          <w:tcPr>
            <w:tcW w:w="708" w:type="dxa"/>
            <w:tcBorders>
              <w:right w:val="single" w:sz="12" w:space="0" w:color="auto"/>
            </w:tcBorders>
          </w:tcPr>
          <w:p w14:paraId="247DEE9E" w14:textId="77777777" w:rsidR="00512069" w:rsidRPr="00EA0491" w:rsidRDefault="00512069" w:rsidP="009F7901">
            <w:pPr>
              <w:rPr>
                <w:rFonts w:ascii="Arial" w:hAnsi="Arial" w:cs="Arial"/>
                <w:b/>
                <w:color w:val="EE0000"/>
              </w:rPr>
            </w:pPr>
            <w:r w:rsidRPr="00EA0491">
              <w:rPr>
                <w:rFonts w:ascii="Arial" w:hAnsi="Arial" w:cs="Arial"/>
                <w:b/>
                <w:color w:val="EE0000"/>
              </w:rPr>
              <w:t>95</w:t>
            </w:r>
          </w:p>
        </w:tc>
        <w:tc>
          <w:tcPr>
            <w:tcW w:w="709" w:type="dxa"/>
            <w:tcBorders>
              <w:right w:val="single" w:sz="12" w:space="0" w:color="auto"/>
            </w:tcBorders>
          </w:tcPr>
          <w:p w14:paraId="0F6BFEDA" w14:textId="277B00DB" w:rsidR="00512069" w:rsidRPr="007F73E0" w:rsidRDefault="00512069" w:rsidP="009F7901">
            <w:pPr>
              <w:rPr>
                <w:rFonts w:ascii="Arial" w:hAnsi="Arial" w:cs="Arial"/>
                <w:b/>
                <w:bCs/>
                <w:color w:val="EE0000"/>
              </w:rPr>
            </w:pPr>
            <w:r w:rsidRPr="007F73E0">
              <w:rPr>
                <w:rFonts w:ascii="Arial" w:hAnsi="Arial" w:cs="Arial"/>
                <w:b/>
                <w:color w:val="EE0000"/>
              </w:rPr>
              <w:t>88</w:t>
            </w:r>
          </w:p>
        </w:tc>
        <w:tc>
          <w:tcPr>
            <w:tcW w:w="851" w:type="dxa"/>
            <w:tcBorders>
              <w:left w:val="single" w:sz="12" w:space="0" w:color="auto"/>
            </w:tcBorders>
          </w:tcPr>
          <w:p w14:paraId="3D1CAAE4" w14:textId="77777777" w:rsidR="00512069" w:rsidRPr="00385C65" w:rsidRDefault="00512069" w:rsidP="009F7901">
            <w:pPr>
              <w:rPr>
                <w:rFonts w:ascii="Arial" w:hAnsi="Arial" w:cs="Arial"/>
                <w:color w:val="FF0000"/>
                <w:sz w:val="18"/>
                <w:szCs w:val="18"/>
              </w:rPr>
            </w:pPr>
            <w:r>
              <w:rPr>
                <w:rFonts w:ascii="Arial" w:hAnsi="Arial" w:cs="Arial"/>
                <w:color w:val="FF0000"/>
                <w:sz w:val="18"/>
                <w:szCs w:val="18"/>
              </w:rPr>
              <w:t>85/</w:t>
            </w:r>
            <w:r>
              <w:rPr>
                <w:rFonts w:ascii="Arial" w:hAnsi="Arial" w:cs="Arial"/>
                <w:b/>
                <w:color w:val="FF0000"/>
              </w:rPr>
              <w:t>84</w:t>
            </w:r>
          </w:p>
        </w:tc>
        <w:tc>
          <w:tcPr>
            <w:tcW w:w="1134" w:type="dxa"/>
          </w:tcPr>
          <w:p w14:paraId="0FD4C16D" w14:textId="77777777" w:rsidR="00512069" w:rsidRDefault="00512069" w:rsidP="009F7901">
            <w:pPr>
              <w:rPr>
                <w:rFonts w:ascii="Arial" w:hAnsi="Arial" w:cs="Arial"/>
                <w:b/>
                <w:color w:val="FF0000"/>
              </w:rPr>
            </w:pPr>
            <w:r>
              <w:rPr>
                <w:rFonts w:ascii="Arial" w:hAnsi="Arial" w:cs="Arial"/>
                <w:color w:val="FF0000"/>
                <w:sz w:val="18"/>
                <w:szCs w:val="18"/>
              </w:rPr>
              <w:t>83/</w:t>
            </w:r>
            <w:r>
              <w:rPr>
                <w:rFonts w:ascii="Arial" w:hAnsi="Arial" w:cs="Arial"/>
                <w:b/>
                <w:color w:val="FF0000"/>
              </w:rPr>
              <w:t>83</w:t>
            </w:r>
          </w:p>
        </w:tc>
      </w:tr>
      <w:tr w:rsidR="00512069" w:rsidRPr="00D35D4D" w14:paraId="4FEE6B1A" w14:textId="77777777" w:rsidTr="009F7901">
        <w:trPr>
          <w:trHeight w:val="440"/>
        </w:trPr>
        <w:tc>
          <w:tcPr>
            <w:tcW w:w="6380" w:type="dxa"/>
            <w:shd w:val="clear" w:color="auto" w:fill="FFCC66"/>
          </w:tcPr>
          <w:p w14:paraId="43E4D3CA" w14:textId="77777777" w:rsidR="00512069" w:rsidRPr="00D35D4D" w:rsidRDefault="00512069" w:rsidP="009F7901">
            <w:pPr>
              <w:rPr>
                <w:rFonts w:ascii="Arial" w:hAnsi="Arial" w:cs="Arial"/>
              </w:rPr>
            </w:pPr>
            <w:r>
              <w:rPr>
                <w:rFonts w:ascii="Arial" w:hAnsi="Arial" w:cs="Arial"/>
              </w:rPr>
              <w:t>Knew what the next step would be within 2 days of contacting the practice</w:t>
            </w:r>
          </w:p>
        </w:tc>
        <w:tc>
          <w:tcPr>
            <w:tcW w:w="708" w:type="dxa"/>
            <w:tcBorders>
              <w:right w:val="single" w:sz="12" w:space="0" w:color="auto"/>
            </w:tcBorders>
          </w:tcPr>
          <w:p w14:paraId="3C9DC6D2" w14:textId="77777777" w:rsidR="00512069" w:rsidRPr="00EA0491" w:rsidRDefault="00512069" w:rsidP="009F7901">
            <w:pPr>
              <w:rPr>
                <w:rFonts w:ascii="Arial" w:hAnsi="Arial" w:cs="Arial"/>
                <w:b/>
                <w:bCs/>
                <w:color w:val="EE0000"/>
              </w:rPr>
            </w:pPr>
            <w:r w:rsidRPr="00EA0491">
              <w:rPr>
                <w:rFonts w:ascii="Arial" w:hAnsi="Arial" w:cs="Arial"/>
                <w:b/>
                <w:color w:val="EE0000"/>
              </w:rPr>
              <w:t>94</w:t>
            </w:r>
          </w:p>
        </w:tc>
        <w:tc>
          <w:tcPr>
            <w:tcW w:w="709" w:type="dxa"/>
            <w:tcBorders>
              <w:right w:val="single" w:sz="12" w:space="0" w:color="auto"/>
            </w:tcBorders>
          </w:tcPr>
          <w:p w14:paraId="0BE14959" w14:textId="77777777" w:rsidR="00512069" w:rsidRDefault="00512069" w:rsidP="009F7901">
            <w:pPr>
              <w:rPr>
                <w:rFonts w:ascii="Arial" w:hAnsi="Arial" w:cs="Arial"/>
                <w:b/>
                <w:bCs/>
                <w:color w:val="EE0000"/>
              </w:rPr>
            </w:pPr>
            <w:r>
              <w:rPr>
                <w:rFonts w:ascii="Arial" w:hAnsi="Arial" w:cs="Arial"/>
                <w:b/>
                <w:color w:val="EE0000"/>
              </w:rPr>
              <w:t>97</w:t>
            </w:r>
          </w:p>
          <w:p w14:paraId="5CC793C0" w14:textId="29C17CB6" w:rsidR="00512069" w:rsidRPr="007F73E0" w:rsidRDefault="00512069" w:rsidP="009F7901">
            <w:pPr>
              <w:rPr>
                <w:rFonts w:ascii="Arial" w:hAnsi="Arial" w:cs="Arial"/>
                <w:b/>
                <w:bCs/>
                <w:color w:val="EE0000"/>
              </w:rPr>
            </w:pPr>
          </w:p>
        </w:tc>
        <w:tc>
          <w:tcPr>
            <w:tcW w:w="851" w:type="dxa"/>
            <w:tcBorders>
              <w:left w:val="single" w:sz="12" w:space="0" w:color="auto"/>
            </w:tcBorders>
          </w:tcPr>
          <w:p w14:paraId="6F7C2455" w14:textId="77777777" w:rsidR="00512069" w:rsidRPr="00385C65" w:rsidRDefault="00512069" w:rsidP="009F7901">
            <w:pPr>
              <w:rPr>
                <w:rFonts w:ascii="Arial" w:hAnsi="Arial" w:cs="Arial"/>
                <w:bCs/>
                <w:color w:val="FF0000"/>
                <w:sz w:val="18"/>
                <w:szCs w:val="18"/>
              </w:rPr>
            </w:pPr>
            <w:r>
              <w:rPr>
                <w:rFonts w:ascii="Arial" w:hAnsi="Arial" w:cs="Arial"/>
                <w:color w:val="FF0000"/>
                <w:sz w:val="18"/>
                <w:szCs w:val="18"/>
              </w:rPr>
              <w:t>93/</w:t>
            </w:r>
            <w:r>
              <w:rPr>
                <w:rFonts w:ascii="Arial" w:hAnsi="Arial" w:cs="Arial"/>
                <w:b/>
                <w:color w:val="FF0000"/>
              </w:rPr>
              <w:t>94</w:t>
            </w:r>
          </w:p>
        </w:tc>
        <w:tc>
          <w:tcPr>
            <w:tcW w:w="1134" w:type="dxa"/>
          </w:tcPr>
          <w:p w14:paraId="088ACD30" w14:textId="77777777" w:rsidR="00512069" w:rsidRDefault="00512069" w:rsidP="009F7901">
            <w:pPr>
              <w:rPr>
                <w:rFonts w:ascii="Arial" w:hAnsi="Arial" w:cs="Arial"/>
                <w:b/>
                <w:color w:val="FF0000"/>
              </w:rPr>
            </w:pPr>
            <w:r>
              <w:rPr>
                <w:rFonts w:ascii="Arial" w:hAnsi="Arial" w:cs="Arial"/>
                <w:color w:val="FF0000"/>
                <w:sz w:val="18"/>
                <w:szCs w:val="18"/>
              </w:rPr>
              <w:t>- 93/</w:t>
            </w:r>
            <w:r>
              <w:rPr>
                <w:rFonts w:ascii="Arial" w:hAnsi="Arial" w:cs="Arial"/>
                <w:b/>
                <w:color w:val="FF0000"/>
              </w:rPr>
              <w:t>94</w:t>
            </w:r>
          </w:p>
        </w:tc>
      </w:tr>
      <w:tr w:rsidR="00512069" w:rsidRPr="00D35D4D" w14:paraId="0145B9E3" w14:textId="77777777" w:rsidTr="009F7901">
        <w:tc>
          <w:tcPr>
            <w:tcW w:w="6380" w:type="dxa"/>
            <w:shd w:val="clear" w:color="auto" w:fill="FFCC66"/>
          </w:tcPr>
          <w:p w14:paraId="088F94EC" w14:textId="77777777" w:rsidR="00512069" w:rsidRPr="00D35D4D" w:rsidRDefault="00512069" w:rsidP="009F7901">
            <w:pPr>
              <w:rPr>
                <w:rFonts w:ascii="Arial" w:hAnsi="Arial" w:cs="Arial"/>
              </w:rPr>
            </w:pPr>
            <w:r>
              <w:rPr>
                <w:rFonts w:ascii="Arial" w:hAnsi="Arial" w:cs="Arial"/>
              </w:rPr>
              <w:t>Describe their experience of contacting the practice as good</w:t>
            </w:r>
          </w:p>
        </w:tc>
        <w:tc>
          <w:tcPr>
            <w:tcW w:w="708" w:type="dxa"/>
            <w:tcBorders>
              <w:right w:val="single" w:sz="12" w:space="0" w:color="auto"/>
            </w:tcBorders>
          </w:tcPr>
          <w:p w14:paraId="0750D85C" w14:textId="77777777" w:rsidR="00512069" w:rsidRPr="00EA0491" w:rsidRDefault="00512069" w:rsidP="009F7901">
            <w:pPr>
              <w:rPr>
                <w:rFonts w:ascii="Arial" w:hAnsi="Arial" w:cs="Arial"/>
                <w:b/>
                <w:color w:val="EE0000"/>
              </w:rPr>
            </w:pPr>
            <w:r w:rsidRPr="00EA0491">
              <w:rPr>
                <w:rFonts w:ascii="Arial" w:hAnsi="Arial" w:cs="Arial"/>
                <w:b/>
                <w:color w:val="EE0000"/>
              </w:rPr>
              <w:t>85</w:t>
            </w:r>
          </w:p>
        </w:tc>
        <w:tc>
          <w:tcPr>
            <w:tcW w:w="709" w:type="dxa"/>
            <w:tcBorders>
              <w:right w:val="single" w:sz="12" w:space="0" w:color="auto"/>
            </w:tcBorders>
          </w:tcPr>
          <w:p w14:paraId="7A8C31AD" w14:textId="6E3EBA35" w:rsidR="00512069" w:rsidRPr="00056FAC" w:rsidRDefault="00512069" w:rsidP="009F7901">
            <w:pPr>
              <w:rPr>
                <w:rFonts w:ascii="Arial" w:hAnsi="Arial" w:cs="Arial"/>
                <w:b/>
                <w:bCs/>
                <w:color w:val="EE0000"/>
              </w:rPr>
            </w:pPr>
            <w:r>
              <w:rPr>
                <w:rFonts w:ascii="Arial" w:hAnsi="Arial" w:cs="Arial"/>
                <w:b/>
                <w:color w:val="EE0000"/>
              </w:rPr>
              <w:t>81</w:t>
            </w:r>
          </w:p>
        </w:tc>
        <w:tc>
          <w:tcPr>
            <w:tcW w:w="851" w:type="dxa"/>
            <w:tcBorders>
              <w:left w:val="single" w:sz="12" w:space="0" w:color="auto"/>
            </w:tcBorders>
          </w:tcPr>
          <w:p w14:paraId="6F5ABE2B" w14:textId="77777777" w:rsidR="00512069" w:rsidRPr="00385C65" w:rsidRDefault="00512069" w:rsidP="009F7901">
            <w:pPr>
              <w:rPr>
                <w:rFonts w:ascii="Arial" w:hAnsi="Arial" w:cs="Arial"/>
                <w:bCs/>
                <w:color w:val="FF0000"/>
                <w:sz w:val="18"/>
                <w:szCs w:val="18"/>
              </w:rPr>
            </w:pPr>
            <w:r>
              <w:rPr>
                <w:rFonts w:ascii="Arial" w:hAnsi="Arial" w:cs="Arial"/>
                <w:color w:val="FF0000"/>
                <w:sz w:val="18"/>
                <w:szCs w:val="18"/>
              </w:rPr>
              <w:t>69/</w:t>
            </w:r>
            <w:r>
              <w:rPr>
                <w:rFonts w:ascii="Arial" w:hAnsi="Arial" w:cs="Arial"/>
                <w:b/>
                <w:color w:val="FF0000"/>
              </w:rPr>
              <w:t>70</w:t>
            </w:r>
          </w:p>
        </w:tc>
        <w:tc>
          <w:tcPr>
            <w:tcW w:w="1134" w:type="dxa"/>
          </w:tcPr>
          <w:p w14:paraId="073E6F6F" w14:textId="77777777" w:rsidR="00512069" w:rsidRDefault="00512069" w:rsidP="009F7901">
            <w:pPr>
              <w:rPr>
                <w:rFonts w:ascii="Arial" w:hAnsi="Arial" w:cs="Arial"/>
                <w:b/>
                <w:color w:val="FF0000"/>
              </w:rPr>
            </w:pPr>
            <w:r>
              <w:rPr>
                <w:rFonts w:ascii="Arial" w:hAnsi="Arial" w:cs="Arial"/>
                <w:color w:val="FF0000"/>
                <w:sz w:val="18"/>
                <w:szCs w:val="18"/>
              </w:rPr>
              <w:t>67/</w:t>
            </w:r>
            <w:r w:rsidRPr="001E1A70">
              <w:rPr>
                <w:rFonts w:ascii="Arial" w:hAnsi="Arial" w:cs="Arial"/>
                <w:b/>
                <w:color w:val="FF0000"/>
              </w:rPr>
              <w:t>70</w:t>
            </w:r>
          </w:p>
        </w:tc>
      </w:tr>
      <w:tr w:rsidR="00512069" w:rsidRPr="00D35D4D" w14:paraId="7E296BF9" w14:textId="77777777" w:rsidTr="009F7901">
        <w:tc>
          <w:tcPr>
            <w:tcW w:w="6380" w:type="dxa"/>
            <w:shd w:val="clear" w:color="auto" w:fill="FF9999"/>
          </w:tcPr>
          <w:p w14:paraId="6AF8F4A8" w14:textId="77777777" w:rsidR="00512069" w:rsidRDefault="00512069" w:rsidP="009F7901">
            <w:pPr>
              <w:rPr>
                <w:rFonts w:ascii="Arial" w:hAnsi="Arial" w:cs="Arial"/>
              </w:rPr>
            </w:pPr>
            <w:r>
              <w:rPr>
                <w:rFonts w:ascii="Arial" w:hAnsi="Arial" w:cs="Arial"/>
              </w:rPr>
              <w:t>Offered a choice of time or day when last tried to make an appointment</w:t>
            </w:r>
          </w:p>
        </w:tc>
        <w:tc>
          <w:tcPr>
            <w:tcW w:w="708" w:type="dxa"/>
            <w:tcBorders>
              <w:right w:val="single" w:sz="12" w:space="0" w:color="auto"/>
            </w:tcBorders>
          </w:tcPr>
          <w:p w14:paraId="6BCEBDE7" w14:textId="77777777" w:rsidR="00512069" w:rsidRPr="00EA0491" w:rsidRDefault="00512069" w:rsidP="009F7901">
            <w:pPr>
              <w:rPr>
                <w:rFonts w:ascii="Arial" w:hAnsi="Arial" w:cs="Arial"/>
                <w:b/>
                <w:color w:val="EE0000"/>
              </w:rPr>
            </w:pPr>
            <w:r w:rsidRPr="00EA0491">
              <w:rPr>
                <w:rFonts w:ascii="Arial" w:hAnsi="Arial" w:cs="Arial"/>
                <w:b/>
                <w:color w:val="EE0000"/>
              </w:rPr>
              <w:t>57</w:t>
            </w:r>
          </w:p>
        </w:tc>
        <w:tc>
          <w:tcPr>
            <w:tcW w:w="709" w:type="dxa"/>
            <w:tcBorders>
              <w:right w:val="single" w:sz="12" w:space="0" w:color="auto"/>
            </w:tcBorders>
          </w:tcPr>
          <w:p w14:paraId="75582972" w14:textId="77777777" w:rsidR="00512069" w:rsidRDefault="00512069" w:rsidP="009F7901">
            <w:pPr>
              <w:rPr>
                <w:rFonts w:ascii="Arial" w:hAnsi="Arial" w:cs="Arial"/>
                <w:b/>
                <w:bCs/>
                <w:color w:val="EE0000"/>
              </w:rPr>
            </w:pPr>
            <w:r>
              <w:rPr>
                <w:rFonts w:ascii="Arial" w:hAnsi="Arial" w:cs="Arial"/>
                <w:b/>
                <w:color w:val="EE0000"/>
              </w:rPr>
              <w:t>59</w:t>
            </w:r>
          </w:p>
          <w:p w14:paraId="523AF539" w14:textId="77777777" w:rsidR="00512069" w:rsidRPr="001E1A70" w:rsidRDefault="00512069" w:rsidP="009F7901">
            <w:pPr>
              <w:rPr>
                <w:rFonts w:ascii="Arial" w:hAnsi="Arial" w:cs="Arial"/>
                <w:b/>
                <w:bCs/>
                <w:color w:val="EE0000"/>
              </w:rPr>
            </w:pPr>
          </w:p>
        </w:tc>
        <w:tc>
          <w:tcPr>
            <w:tcW w:w="851" w:type="dxa"/>
            <w:tcBorders>
              <w:left w:val="single" w:sz="12" w:space="0" w:color="auto"/>
            </w:tcBorders>
          </w:tcPr>
          <w:p w14:paraId="3ADE5A75" w14:textId="77777777" w:rsidR="00512069" w:rsidRPr="00385C65" w:rsidRDefault="00512069" w:rsidP="009F7901">
            <w:pPr>
              <w:rPr>
                <w:rFonts w:ascii="Arial" w:hAnsi="Arial" w:cs="Arial"/>
                <w:color w:val="FF0000"/>
                <w:sz w:val="18"/>
                <w:szCs w:val="18"/>
              </w:rPr>
            </w:pPr>
            <w:r>
              <w:rPr>
                <w:rFonts w:ascii="Arial" w:hAnsi="Arial" w:cs="Arial"/>
                <w:color w:val="FF0000"/>
                <w:sz w:val="18"/>
                <w:szCs w:val="18"/>
              </w:rPr>
              <w:t>53/</w:t>
            </w:r>
            <w:r>
              <w:rPr>
                <w:rFonts w:ascii="Arial" w:hAnsi="Arial" w:cs="Arial"/>
                <w:b/>
                <w:color w:val="FF0000"/>
              </w:rPr>
              <w:t>55</w:t>
            </w:r>
          </w:p>
        </w:tc>
        <w:tc>
          <w:tcPr>
            <w:tcW w:w="1134" w:type="dxa"/>
          </w:tcPr>
          <w:p w14:paraId="7F4110AB" w14:textId="77777777" w:rsidR="00512069" w:rsidRDefault="00512069" w:rsidP="009F7901">
            <w:pPr>
              <w:rPr>
                <w:rFonts w:ascii="Arial" w:hAnsi="Arial" w:cs="Arial"/>
                <w:b/>
                <w:color w:val="FF0000"/>
              </w:rPr>
            </w:pPr>
            <w:r>
              <w:rPr>
                <w:rFonts w:ascii="Arial" w:hAnsi="Arial" w:cs="Arial"/>
                <w:color w:val="FF0000"/>
                <w:sz w:val="18"/>
                <w:szCs w:val="18"/>
              </w:rPr>
              <w:t>53/</w:t>
            </w:r>
            <w:r>
              <w:rPr>
                <w:rFonts w:ascii="Arial" w:hAnsi="Arial" w:cs="Arial"/>
                <w:b/>
                <w:color w:val="FF0000"/>
              </w:rPr>
              <w:t>54</w:t>
            </w:r>
          </w:p>
        </w:tc>
      </w:tr>
      <w:tr w:rsidR="00512069" w:rsidRPr="00D35D4D" w14:paraId="336DD6BD" w14:textId="77777777" w:rsidTr="009F7901">
        <w:tc>
          <w:tcPr>
            <w:tcW w:w="6380" w:type="dxa"/>
            <w:shd w:val="clear" w:color="auto" w:fill="FF9999"/>
          </w:tcPr>
          <w:p w14:paraId="16203967" w14:textId="77777777" w:rsidR="00512069" w:rsidRDefault="00512069" w:rsidP="009F7901">
            <w:pPr>
              <w:rPr>
                <w:rFonts w:ascii="Arial" w:hAnsi="Arial" w:cs="Arial"/>
              </w:rPr>
            </w:pPr>
            <w:r>
              <w:rPr>
                <w:rFonts w:ascii="Arial" w:hAnsi="Arial" w:cs="Arial"/>
              </w:rPr>
              <w:t>Offered a choice of location when last tried to make an appointment</w:t>
            </w:r>
          </w:p>
        </w:tc>
        <w:tc>
          <w:tcPr>
            <w:tcW w:w="708" w:type="dxa"/>
            <w:tcBorders>
              <w:right w:val="single" w:sz="12" w:space="0" w:color="auto"/>
            </w:tcBorders>
          </w:tcPr>
          <w:p w14:paraId="6D46E754" w14:textId="77777777" w:rsidR="00512069" w:rsidRPr="00EA0491" w:rsidRDefault="00512069" w:rsidP="009F7901">
            <w:pPr>
              <w:rPr>
                <w:rFonts w:ascii="Arial" w:hAnsi="Arial" w:cs="Arial"/>
                <w:b/>
                <w:color w:val="EE0000"/>
              </w:rPr>
            </w:pPr>
            <w:r w:rsidRPr="00EA0491">
              <w:rPr>
                <w:rFonts w:ascii="Arial" w:hAnsi="Arial" w:cs="Arial"/>
                <w:b/>
                <w:color w:val="EE0000"/>
              </w:rPr>
              <w:t>3</w:t>
            </w:r>
          </w:p>
        </w:tc>
        <w:tc>
          <w:tcPr>
            <w:tcW w:w="709" w:type="dxa"/>
            <w:tcBorders>
              <w:right w:val="single" w:sz="12" w:space="0" w:color="auto"/>
            </w:tcBorders>
          </w:tcPr>
          <w:p w14:paraId="54256339" w14:textId="77777777" w:rsidR="00512069" w:rsidRDefault="00512069" w:rsidP="009F7901">
            <w:pPr>
              <w:rPr>
                <w:rFonts w:ascii="Arial" w:hAnsi="Arial" w:cs="Arial"/>
                <w:b/>
                <w:bCs/>
                <w:color w:val="EE0000"/>
              </w:rPr>
            </w:pPr>
            <w:r>
              <w:rPr>
                <w:rFonts w:ascii="Arial" w:hAnsi="Arial" w:cs="Arial"/>
                <w:b/>
                <w:color w:val="EE0000"/>
              </w:rPr>
              <w:t>9</w:t>
            </w:r>
          </w:p>
          <w:p w14:paraId="395C5627" w14:textId="77777777" w:rsidR="00512069" w:rsidRPr="002A0F90" w:rsidRDefault="00512069" w:rsidP="009F7901">
            <w:pPr>
              <w:rPr>
                <w:rFonts w:ascii="Arial" w:hAnsi="Arial" w:cs="Arial"/>
                <w:b/>
                <w:bCs/>
                <w:color w:val="EE0000"/>
              </w:rPr>
            </w:pPr>
          </w:p>
        </w:tc>
        <w:tc>
          <w:tcPr>
            <w:tcW w:w="851" w:type="dxa"/>
            <w:tcBorders>
              <w:left w:val="single" w:sz="12" w:space="0" w:color="auto"/>
            </w:tcBorders>
          </w:tcPr>
          <w:p w14:paraId="2661E4D8" w14:textId="77777777" w:rsidR="00512069" w:rsidRPr="00385C65" w:rsidRDefault="00512069" w:rsidP="009F7901">
            <w:pPr>
              <w:rPr>
                <w:rFonts w:ascii="Arial" w:hAnsi="Arial" w:cs="Arial"/>
                <w:color w:val="FF0000"/>
                <w:sz w:val="18"/>
                <w:szCs w:val="18"/>
              </w:rPr>
            </w:pPr>
            <w:r>
              <w:rPr>
                <w:rFonts w:ascii="Arial" w:hAnsi="Arial" w:cs="Arial"/>
                <w:color w:val="FF0000"/>
                <w:sz w:val="18"/>
                <w:szCs w:val="18"/>
              </w:rPr>
              <w:t>12/</w:t>
            </w:r>
            <w:r>
              <w:rPr>
                <w:rFonts w:ascii="Arial" w:hAnsi="Arial" w:cs="Arial"/>
                <w:b/>
                <w:color w:val="FF0000"/>
              </w:rPr>
              <w:t>14</w:t>
            </w:r>
          </w:p>
        </w:tc>
        <w:tc>
          <w:tcPr>
            <w:tcW w:w="1134" w:type="dxa"/>
          </w:tcPr>
          <w:p w14:paraId="149501AC" w14:textId="77777777" w:rsidR="00512069" w:rsidRDefault="00512069" w:rsidP="009F7901">
            <w:pPr>
              <w:rPr>
                <w:rFonts w:ascii="Arial" w:hAnsi="Arial" w:cs="Arial"/>
                <w:b/>
                <w:color w:val="FF0000"/>
              </w:rPr>
            </w:pPr>
            <w:r>
              <w:rPr>
                <w:rFonts w:ascii="Arial" w:hAnsi="Arial" w:cs="Arial"/>
                <w:color w:val="FF0000"/>
                <w:sz w:val="18"/>
                <w:szCs w:val="18"/>
              </w:rPr>
              <w:t>12/</w:t>
            </w:r>
            <w:r>
              <w:rPr>
                <w:rFonts w:ascii="Arial" w:hAnsi="Arial" w:cs="Arial"/>
                <w:b/>
                <w:color w:val="FF0000"/>
              </w:rPr>
              <w:t>14</w:t>
            </w:r>
          </w:p>
        </w:tc>
      </w:tr>
      <w:tr w:rsidR="00512069" w:rsidRPr="00D35D4D" w14:paraId="34C4A5CE" w14:textId="77777777" w:rsidTr="009F7901">
        <w:trPr>
          <w:trHeight w:val="348"/>
        </w:trPr>
        <w:tc>
          <w:tcPr>
            <w:tcW w:w="6380" w:type="dxa"/>
            <w:shd w:val="clear" w:color="auto" w:fill="FF9999"/>
          </w:tcPr>
          <w:p w14:paraId="17D3CD6E" w14:textId="77777777" w:rsidR="00512069" w:rsidRDefault="00512069" w:rsidP="009F7901">
            <w:pPr>
              <w:rPr>
                <w:rFonts w:ascii="Arial" w:hAnsi="Arial" w:cs="Arial"/>
              </w:rPr>
            </w:pPr>
            <w:r>
              <w:rPr>
                <w:rFonts w:ascii="Arial" w:hAnsi="Arial" w:cs="Arial"/>
              </w:rPr>
              <w:t>Waited about the right amount of time for last appointment</w:t>
            </w:r>
          </w:p>
        </w:tc>
        <w:tc>
          <w:tcPr>
            <w:tcW w:w="708" w:type="dxa"/>
            <w:tcBorders>
              <w:right w:val="single" w:sz="12" w:space="0" w:color="auto"/>
            </w:tcBorders>
          </w:tcPr>
          <w:p w14:paraId="337CB45A" w14:textId="77777777" w:rsidR="00512069" w:rsidRPr="00EA0491" w:rsidRDefault="00512069" w:rsidP="009F7901">
            <w:pPr>
              <w:rPr>
                <w:rFonts w:ascii="Arial" w:hAnsi="Arial" w:cs="Arial"/>
                <w:b/>
                <w:color w:val="EE0000"/>
              </w:rPr>
            </w:pPr>
            <w:r w:rsidRPr="00EA0491">
              <w:rPr>
                <w:rFonts w:ascii="Arial" w:hAnsi="Arial" w:cs="Arial"/>
                <w:b/>
                <w:color w:val="EE0000"/>
              </w:rPr>
              <w:t>51</w:t>
            </w:r>
          </w:p>
        </w:tc>
        <w:tc>
          <w:tcPr>
            <w:tcW w:w="709" w:type="dxa"/>
            <w:tcBorders>
              <w:right w:val="single" w:sz="12" w:space="0" w:color="auto"/>
            </w:tcBorders>
          </w:tcPr>
          <w:p w14:paraId="521FADCC" w14:textId="77777777" w:rsidR="00512069" w:rsidRPr="002A0F90" w:rsidRDefault="00512069" w:rsidP="009F7901">
            <w:pPr>
              <w:rPr>
                <w:rFonts w:ascii="Arial" w:hAnsi="Arial" w:cs="Arial"/>
                <w:b/>
                <w:bCs/>
                <w:color w:val="EE0000"/>
              </w:rPr>
            </w:pPr>
            <w:r>
              <w:rPr>
                <w:rFonts w:ascii="Arial" w:hAnsi="Arial" w:cs="Arial"/>
                <w:b/>
                <w:color w:val="EE0000"/>
              </w:rPr>
              <w:t>63</w:t>
            </w:r>
          </w:p>
        </w:tc>
        <w:tc>
          <w:tcPr>
            <w:tcW w:w="851" w:type="dxa"/>
            <w:tcBorders>
              <w:left w:val="single" w:sz="12" w:space="0" w:color="auto"/>
            </w:tcBorders>
          </w:tcPr>
          <w:p w14:paraId="245B416E" w14:textId="77777777" w:rsidR="00512069" w:rsidRPr="00385C65" w:rsidRDefault="00512069" w:rsidP="009F7901">
            <w:pPr>
              <w:rPr>
                <w:rFonts w:ascii="Arial" w:hAnsi="Arial" w:cs="Arial"/>
                <w:color w:val="FF0000"/>
                <w:sz w:val="18"/>
                <w:szCs w:val="18"/>
              </w:rPr>
            </w:pPr>
            <w:r>
              <w:rPr>
                <w:rFonts w:ascii="Arial" w:hAnsi="Arial" w:cs="Arial"/>
                <w:color w:val="FF0000"/>
                <w:sz w:val="18"/>
                <w:szCs w:val="18"/>
              </w:rPr>
              <w:t>67/</w:t>
            </w:r>
            <w:r>
              <w:rPr>
                <w:rFonts w:ascii="Arial" w:hAnsi="Arial" w:cs="Arial"/>
                <w:b/>
                <w:color w:val="FF0000"/>
              </w:rPr>
              <w:t>67</w:t>
            </w:r>
          </w:p>
        </w:tc>
        <w:tc>
          <w:tcPr>
            <w:tcW w:w="1134" w:type="dxa"/>
          </w:tcPr>
          <w:p w14:paraId="5BE9D607" w14:textId="77777777" w:rsidR="00512069" w:rsidRDefault="00512069" w:rsidP="009F7901">
            <w:pPr>
              <w:rPr>
                <w:rFonts w:ascii="Arial" w:hAnsi="Arial" w:cs="Arial"/>
                <w:b/>
                <w:color w:val="FF0000"/>
              </w:rPr>
            </w:pPr>
            <w:r>
              <w:rPr>
                <w:rFonts w:ascii="Arial" w:hAnsi="Arial" w:cs="Arial"/>
                <w:color w:val="FF0000"/>
                <w:sz w:val="18"/>
                <w:szCs w:val="18"/>
              </w:rPr>
              <w:t>66/</w:t>
            </w:r>
            <w:r>
              <w:rPr>
                <w:rFonts w:ascii="Arial" w:hAnsi="Arial" w:cs="Arial"/>
                <w:b/>
                <w:color w:val="FF0000"/>
              </w:rPr>
              <w:t>67</w:t>
            </w:r>
          </w:p>
        </w:tc>
      </w:tr>
      <w:tr w:rsidR="00512069" w:rsidRPr="00D35D4D" w14:paraId="51F5BCFC" w14:textId="77777777" w:rsidTr="009F7901">
        <w:trPr>
          <w:trHeight w:val="580"/>
        </w:trPr>
        <w:tc>
          <w:tcPr>
            <w:tcW w:w="6380" w:type="dxa"/>
            <w:shd w:val="clear" w:color="auto" w:fill="FF9999"/>
          </w:tcPr>
          <w:p w14:paraId="7719B2D0" w14:textId="77777777" w:rsidR="00512069" w:rsidRPr="00D35D4D" w:rsidRDefault="00512069" w:rsidP="009F7901">
            <w:pPr>
              <w:rPr>
                <w:rFonts w:ascii="Arial" w:hAnsi="Arial" w:cs="Arial"/>
              </w:rPr>
            </w:pPr>
            <w:r>
              <w:rPr>
                <w:rFonts w:ascii="Arial" w:hAnsi="Arial" w:cs="Arial"/>
              </w:rPr>
              <w:t>Healthcare professional was good at listening to them during appointment</w:t>
            </w:r>
          </w:p>
        </w:tc>
        <w:tc>
          <w:tcPr>
            <w:tcW w:w="708" w:type="dxa"/>
            <w:tcBorders>
              <w:right w:val="single" w:sz="12" w:space="0" w:color="auto"/>
            </w:tcBorders>
          </w:tcPr>
          <w:p w14:paraId="2FEDD3BE" w14:textId="77777777" w:rsidR="00512069" w:rsidRPr="00EA0491" w:rsidRDefault="00512069" w:rsidP="009F7901">
            <w:pPr>
              <w:rPr>
                <w:rFonts w:ascii="Arial" w:hAnsi="Arial" w:cs="Arial"/>
                <w:b/>
                <w:bCs/>
                <w:color w:val="EE0000"/>
              </w:rPr>
            </w:pPr>
            <w:r w:rsidRPr="00EA0491">
              <w:rPr>
                <w:rFonts w:ascii="Arial" w:hAnsi="Arial" w:cs="Arial"/>
                <w:b/>
                <w:color w:val="EE0000"/>
              </w:rPr>
              <w:t xml:space="preserve">96 </w:t>
            </w:r>
          </w:p>
        </w:tc>
        <w:tc>
          <w:tcPr>
            <w:tcW w:w="709" w:type="dxa"/>
            <w:tcBorders>
              <w:right w:val="single" w:sz="12" w:space="0" w:color="auto"/>
            </w:tcBorders>
          </w:tcPr>
          <w:p w14:paraId="51E0F55E" w14:textId="77777777" w:rsidR="00512069" w:rsidRDefault="00512069" w:rsidP="009F7901">
            <w:pPr>
              <w:rPr>
                <w:rFonts w:ascii="Arial" w:hAnsi="Arial" w:cs="Arial"/>
                <w:b/>
                <w:bCs/>
                <w:color w:val="EE0000"/>
              </w:rPr>
            </w:pPr>
            <w:r w:rsidRPr="006575D9">
              <w:rPr>
                <w:rFonts w:ascii="Arial" w:hAnsi="Arial" w:cs="Arial"/>
                <w:b/>
                <w:color w:val="EE0000"/>
              </w:rPr>
              <w:t>86</w:t>
            </w:r>
          </w:p>
          <w:p w14:paraId="3E31ECB8" w14:textId="0EE43513" w:rsidR="00512069" w:rsidRPr="006575D9" w:rsidRDefault="00512069" w:rsidP="009F7901">
            <w:pPr>
              <w:rPr>
                <w:rFonts w:ascii="Arial" w:hAnsi="Arial" w:cs="Arial"/>
                <w:b/>
                <w:bCs/>
                <w:color w:val="EE0000"/>
              </w:rPr>
            </w:pPr>
          </w:p>
        </w:tc>
        <w:tc>
          <w:tcPr>
            <w:tcW w:w="851" w:type="dxa"/>
            <w:tcBorders>
              <w:left w:val="single" w:sz="12" w:space="0" w:color="auto"/>
            </w:tcBorders>
          </w:tcPr>
          <w:p w14:paraId="1C5312F5" w14:textId="77777777" w:rsidR="00512069" w:rsidRPr="00385C65" w:rsidRDefault="00512069" w:rsidP="009F7901">
            <w:pPr>
              <w:rPr>
                <w:rFonts w:ascii="Arial" w:hAnsi="Arial" w:cs="Arial"/>
                <w:bCs/>
                <w:color w:val="FF0000"/>
                <w:sz w:val="18"/>
                <w:szCs w:val="18"/>
              </w:rPr>
            </w:pPr>
            <w:r w:rsidRPr="00385C65">
              <w:rPr>
                <w:rFonts w:ascii="Arial" w:hAnsi="Arial" w:cs="Arial"/>
                <w:color w:val="FF0000"/>
                <w:sz w:val="18"/>
                <w:szCs w:val="18"/>
              </w:rPr>
              <w:t>8</w:t>
            </w:r>
            <w:r>
              <w:rPr>
                <w:rFonts w:ascii="Arial" w:hAnsi="Arial" w:cs="Arial"/>
                <w:color w:val="FF0000"/>
                <w:sz w:val="18"/>
                <w:szCs w:val="18"/>
              </w:rPr>
              <w:t>8/</w:t>
            </w:r>
            <w:r w:rsidRPr="006575D9">
              <w:rPr>
                <w:rFonts w:ascii="Arial" w:hAnsi="Arial" w:cs="Arial"/>
                <w:b/>
                <w:color w:val="FF0000"/>
              </w:rPr>
              <w:t>88</w:t>
            </w:r>
          </w:p>
        </w:tc>
        <w:tc>
          <w:tcPr>
            <w:tcW w:w="1134" w:type="dxa"/>
          </w:tcPr>
          <w:p w14:paraId="3A0AF8C0" w14:textId="77777777" w:rsidR="00512069" w:rsidRDefault="00512069" w:rsidP="009F7901">
            <w:pPr>
              <w:rPr>
                <w:rFonts w:ascii="Arial" w:hAnsi="Arial" w:cs="Arial"/>
                <w:b/>
                <w:color w:val="FF0000"/>
              </w:rPr>
            </w:pPr>
            <w:r w:rsidRPr="00385C65">
              <w:rPr>
                <w:rFonts w:ascii="Arial" w:hAnsi="Arial" w:cs="Arial"/>
                <w:color w:val="FF0000"/>
                <w:sz w:val="18"/>
                <w:szCs w:val="18"/>
              </w:rPr>
              <w:t>8</w:t>
            </w:r>
            <w:r>
              <w:rPr>
                <w:rFonts w:ascii="Arial" w:hAnsi="Arial" w:cs="Arial"/>
                <w:color w:val="FF0000"/>
                <w:sz w:val="18"/>
                <w:szCs w:val="18"/>
              </w:rPr>
              <w:t>7/</w:t>
            </w:r>
            <w:r w:rsidRPr="006575D9">
              <w:rPr>
                <w:rFonts w:ascii="Arial" w:hAnsi="Arial" w:cs="Arial"/>
                <w:b/>
                <w:color w:val="FF0000"/>
              </w:rPr>
              <w:t>8</w:t>
            </w:r>
            <w:r>
              <w:rPr>
                <w:rFonts w:ascii="Arial" w:hAnsi="Arial" w:cs="Arial"/>
                <w:b/>
                <w:color w:val="FF0000"/>
              </w:rPr>
              <w:t>7</w:t>
            </w:r>
          </w:p>
        </w:tc>
      </w:tr>
      <w:tr w:rsidR="00512069" w:rsidRPr="00D35D4D" w14:paraId="7DA87841" w14:textId="77777777" w:rsidTr="009F7901">
        <w:tc>
          <w:tcPr>
            <w:tcW w:w="6380" w:type="dxa"/>
            <w:shd w:val="clear" w:color="auto" w:fill="FF9999"/>
          </w:tcPr>
          <w:p w14:paraId="5B5FE437" w14:textId="77777777" w:rsidR="00512069" w:rsidRPr="00D35D4D" w:rsidRDefault="00512069" w:rsidP="009F7901">
            <w:pPr>
              <w:rPr>
                <w:rFonts w:ascii="Arial" w:hAnsi="Arial" w:cs="Arial"/>
              </w:rPr>
            </w:pPr>
            <w:r w:rsidRPr="00D35D4D">
              <w:rPr>
                <w:rFonts w:ascii="Arial" w:hAnsi="Arial" w:cs="Arial"/>
              </w:rPr>
              <w:t>Healthcare professional saw or spoke to was good at treating them with care and concern</w:t>
            </w:r>
            <w:r>
              <w:rPr>
                <w:rFonts w:ascii="Arial" w:hAnsi="Arial" w:cs="Arial"/>
              </w:rPr>
              <w:t xml:space="preserve"> during last appointment</w:t>
            </w:r>
          </w:p>
        </w:tc>
        <w:tc>
          <w:tcPr>
            <w:tcW w:w="708" w:type="dxa"/>
            <w:tcBorders>
              <w:right w:val="single" w:sz="12" w:space="0" w:color="auto"/>
            </w:tcBorders>
          </w:tcPr>
          <w:p w14:paraId="08C2F590" w14:textId="77777777" w:rsidR="00512069" w:rsidRPr="00EA0491" w:rsidRDefault="00512069" w:rsidP="009F7901">
            <w:pPr>
              <w:rPr>
                <w:rFonts w:ascii="Arial" w:hAnsi="Arial" w:cs="Arial"/>
                <w:b/>
                <w:bCs/>
                <w:color w:val="EE0000"/>
              </w:rPr>
            </w:pPr>
            <w:r w:rsidRPr="00EA0491">
              <w:rPr>
                <w:rFonts w:ascii="Arial" w:hAnsi="Arial" w:cs="Arial"/>
                <w:b/>
                <w:color w:val="EE0000"/>
              </w:rPr>
              <w:t xml:space="preserve">98 </w:t>
            </w:r>
          </w:p>
        </w:tc>
        <w:tc>
          <w:tcPr>
            <w:tcW w:w="709" w:type="dxa"/>
            <w:tcBorders>
              <w:right w:val="single" w:sz="12" w:space="0" w:color="auto"/>
            </w:tcBorders>
          </w:tcPr>
          <w:p w14:paraId="3A535826" w14:textId="77777777" w:rsidR="00512069" w:rsidRDefault="00512069" w:rsidP="009F7901">
            <w:pPr>
              <w:rPr>
                <w:rFonts w:ascii="Arial" w:hAnsi="Arial" w:cs="Arial"/>
                <w:b/>
                <w:bCs/>
                <w:color w:val="EE0000"/>
              </w:rPr>
            </w:pPr>
            <w:r>
              <w:rPr>
                <w:rFonts w:ascii="Arial" w:hAnsi="Arial" w:cs="Arial"/>
                <w:b/>
                <w:color w:val="EE0000"/>
              </w:rPr>
              <w:t>84</w:t>
            </w:r>
          </w:p>
          <w:p w14:paraId="2A69848B" w14:textId="63D4C1B0" w:rsidR="00512069" w:rsidRPr="006575D9" w:rsidRDefault="00512069" w:rsidP="009F7901">
            <w:pPr>
              <w:rPr>
                <w:rFonts w:ascii="Arial" w:hAnsi="Arial" w:cs="Arial"/>
                <w:b/>
                <w:bCs/>
                <w:color w:val="EE0000"/>
              </w:rPr>
            </w:pPr>
          </w:p>
        </w:tc>
        <w:tc>
          <w:tcPr>
            <w:tcW w:w="851" w:type="dxa"/>
            <w:tcBorders>
              <w:left w:val="single" w:sz="12" w:space="0" w:color="auto"/>
            </w:tcBorders>
          </w:tcPr>
          <w:p w14:paraId="2D0EA110" w14:textId="77777777" w:rsidR="00512069" w:rsidRPr="00385C65" w:rsidRDefault="00512069" w:rsidP="009F7901">
            <w:pPr>
              <w:rPr>
                <w:rFonts w:ascii="Arial" w:hAnsi="Arial" w:cs="Arial"/>
                <w:bCs/>
                <w:color w:val="FF0000"/>
                <w:sz w:val="18"/>
                <w:szCs w:val="18"/>
              </w:rPr>
            </w:pPr>
            <w:r w:rsidRPr="00385C65">
              <w:rPr>
                <w:rFonts w:ascii="Arial" w:hAnsi="Arial" w:cs="Arial"/>
                <w:color w:val="FF0000"/>
                <w:sz w:val="18"/>
                <w:szCs w:val="18"/>
              </w:rPr>
              <w:t>8</w:t>
            </w:r>
            <w:r>
              <w:rPr>
                <w:rFonts w:ascii="Arial" w:hAnsi="Arial" w:cs="Arial"/>
                <w:color w:val="FF0000"/>
                <w:sz w:val="18"/>
                <w:szCs w:val="18"/>
              </w:rPr>
              <w:t>7/</w:t>
            </w:r>
            <w:r w:rsidRPr="00DC0823">
              <w:rPr>
                <w:rFonts w:ascii="Arial" w:hAnsi="Arial" w:cs="Arial"/>
                <w:b/>
                <w:color w:val="FF0000"/>
              </w:rPr>
              <w:t>87</w:t>
            </w:r>
          </w:p>
        </w:tc>
        <w:tc>
          <w:tcPr>
            <w:tcW w:w="1134" w:type="dxa"/>
          </w:tcPr>
          <w:p w14:paraId="2545B11D" w14:textId="77777777" w:rsidR="00512069" w:rsidRDefault="00512069" w:rsidP="009F7901">
            <w:pPr>
              <w:rPr>
                <w:rFonts w:ascii="Arial" w:hAnsi="Arial" w:cs="Arial"/>
                <w:b/>
                <w:color w:val="FF0000"/>
              </w:rPr>
            </w:pPr>
            <w:r w:rsidRPr="001707BE">
              <w:rPr>
                <w:rFonts w:ascii="Arial" w:hAnsi="Arial" w:cs="Arial"/>
                <w:color w:val="FF0000"/>
                <w:sz w:val="18"/>
                <w:szCs w:val="18"/>
              </w:rPr>
              <w:t>8</w:t>
            </w:r>
            <w:r>
              <w:rPr>
                <w:rFonts w:ascii="Arial" w:hAnsi="Arial" w:cs="Arial"/>
                <w:color w:val="FF0000"/>
                <w:sz w:val="18"/>
                <w:szCs w:val="18"/>
              </w:rPr>
              <w:t>5/</w:t>
            </w:r>
            <w:r>
              <w:rPr>
                <w:rFonts w:ascii="Arial" w:hAnsi="Arial" w:cs="Arial"/>
                <w:b/>
                <w:color w:val="FF0000"/>
              </w:rPr>
              <w:t>86</w:t>
            </w:r>
          </w:p>
        </w:tc>
      </w:tr>
      <w:tr w:rsidR="00512069" w:rsidRPr="00D35D4D" w14:paraId="25A6577F" w14:textId="77777777" w:rsidTr="009F7901">
        <w:tc>
          <w:tcPr>
            <w:tcW w:w="6380" w:type="dxa"/>
            <w:shd w:val="clear" w:color="auto" w:fill="FF9999"/>
          </w:tcPr>
          <w:p w14:paraId="431A43D5" w14:textId="77777777" w:rsidR="00512069" w:rsidRPr="00D35D4D" w:rsidRDefault="00512069" w:rsidP="009F7901">
            <w:pPr>
              <w:rPr>
                <w:rFonts w:ascii="Arial" w:hAnsi="Arial" w:cs="Arial"/>
              </w:rPr>
            </w:pPr>
            <w:r>
              <w:rPr>
                <w:rFonts w:ascii="Arial" w:hAnsi="Arial" w:cs="Arial"/>
              </w:rPr>
              <w:t>Healthcare professional saw or spoke to was good at considering their mental wellbeing during last appointment</w:t>
            </w:r>
          </w:p>
        </w:tc>
        <w:tc>
          <w:tcPr>
            <w:tcW w:w="708" w:type="dxa"/>
            <w:tcBorders>
              <w:right w:val="single" w:sz="12" w:space="0" w:color="auto"/>
            </w:tcBorders>
          </w:tcPr>
          <w:p w14:paraId="61A923B6" w14:textId="77777777" w:rsidR="00512069" w:rsidRPr="00EA0491" w:rsidRDefault="00512069" w:rsidP="009F7901">
            <w:pPr>
              <w:rPr>
                <w:rFonts w:ascii="Arial" w:hAnsi="Arial" w:cs="Arial"/>
                <w:b/>
                <w:color w:val="EE0000"/>
              </w:rPr>
            </w:pPr>
            <w:r w:rsidRPr="00EA0491">
              <w:rPr>
                <w:rFonts w:ascii="Arial" w:hAnsi="Arial" w:cs="Arial"/>
                <w:b/>
                <w:color w:val="EE0000"/>
              </w:rPr>
              <w:t>79</w:t>
            </w:r>
          </w:p>
        </w:tc>
        <w:tc>
          <w:tcPr>
            <w:tcW w:w="709" w:type="dxa"/>
            <w:tcBorders>
              <w:right w:val="single" w:sz="12" w:space="0" w:color="auto"/>
            </w:tcBorders>
          </w:tcPr>
          <w:p w14:paraId="30CBD516" w14:textId="77777777" w:rsidR="00512069" w:rsidRDefault="00512069" w:rsidP="009F7901">
            <w:pPr>
              <w:rPr>
                <w:rFonts w:ascii="Arial" w:hAnsi="Arial" w:cs="Arial"/>
                <w:b/>
                <w:bCs/>
                <w:color w:val="EE0000"/>
              </w:rPr>
            </w:pPr>
            <w:r>
              <w:rPr>
                <w:rFonts w:ascii="Arial" w:hAnsi="Arial" w:cs="Arial"/>
                <w:b/>
                <w:color w:val="EE0000"/>
              </w:rPr>
              <w:t>72</w:t>
            </w:r>
          </w:p>
          <w:p w14:paraId="16BA69E9" w14:textId="65FA45F6" w:rsidR="00512069" w:rsidRPr="005447BC" w:rsidRDefault="00512069" w:rsidP="009F7901">
            <w:pPr>
              <w:rPr>
                <w:rFonts w:ascii="Arial" w:hAnsi="Arial" w:cs="Arial"/>
                <w:b/>
                <w:bCs/>
                <w:color w:val="EE0000"/>
              </w:rPr>
            </w:pPr>
          </w:p>
        </w:tc>
        <w:tc>
          <w:tcPr>
            <w:tcW w:w="851" w:type="dxa"/>
            <w:tcBorders>
              <w:left w:val="single" w:sz="12" w:space="0" w:color="auto"/>
            </w:tcBorders>
          </w:tcPr>
          <w:p w14:paraId="087DDCF9" w14:textId="77777777" w:rsidR="00512069" w:rsidRPr="00385C65" w:rsidRDefault="00512069" w:rsidP="009F7901">
            <w:pPr>
              <w:rPr>
                <w:rFonts w:ascii="Arial" w:hAnsi="Arial" w:cs="Arial"/>
                <w:color w:val="FF0000"/>
                <w:sz w:val="18"/>
                <w:szCs w:val="18"/>
              </w:rPr>
            </w:pPr>
            <w:r>
              <w:rPr>
                <w:rFonts w:ascii="Arial" w:hAnsi="Arial" w:cs="Arial"/>
                <w:color w:val="FF0000"/>
                <w:sz w:val="18"/>
                <w:szCs w:val="18"/>
              </w:rPr>
              <w:t>73/</w:t>
            </w:r>
            <w:r>
              <w:rPr>
                <w:rFonts w:ascii="Arial" w:hAnsi="Arial" w:cs="Arial"/>
                <w:b/>
                <w:color w:val="FF0000"/>
              </w:rPr>
              <w:t>74</w:t>
            </w:r>
          </w:p>
        </w:tc>
        <w:tc>
          <w:tcPr>
            <w:tcW w:w="1134" w:type="dxa"/>
          </w:tcPr>
          <w:p w14:paraId="5F930151" w14:textId="77777777" w:rsidR="00512069" w:rsidRDefault="00512069" w:rsidP="009F7901">
            <w:pPr>
              <w:rPr>
                <w:rFonts w:ascii="Arial" w:hAnsi="Arial" w:cs="Arial"/>
                <w:b/>
                <w:color w:val="FF0000"/>
              </w:rPr>
            </w:pPr>
            <w:r>
              <w:rPr>
                <w:rFonts w:ascii="Arial" w:hAnsi="Arial" w:cs="Arial"/>
                <w:color w:val="FF0000"/>
                <w:sz w:val="18"/>
                <w:szCs w:val="18"/>
              </w:rPr>
              <w:t>73/</w:t>
            </w:r>
            <w:r>
              <w:rPr>
                <w:rFonts w:ascii="Arial" w:hAnsi="Arial" w:cs="Arial"/>
                <w:b/>
                <w:color w:val="FF0000"/>
              </w:rPr>
              <w:t>74</w:t>
            </w:r>
          </w:p>
        </w:tc>
      </w:tr>
      <w:tr w:rsidR="00512069" w:rsidRPr="00D35D4D" w14:paraId="7678E307" w14:textId="77777777" w:rsidTr="009F7901">
        <w:tc>
          <w:tcPr>
            <w:tcW w:w="6380" w:type="dxa"/>
            <w:shd w:val="clear" w:color="auto" w:fill="FF9999"/>
          </w:tcPr>
          <w:p w14:paraId="79775928" w14:textId="77777777" w:rsidR="00512069" w:rsidRDefault="00512069" w:rsidP="009F7901">
            <w:pPr>
              <w:rPr>
                <w:rFonts w:ascii="Arial" w:hAnsi="Arial" w:cs="Arial"/>
              </w:rPr>
            </w:pPr>
            <w:r>
              <w:rPr>
                <w:rFonts w:ascii="Arial" w:hAnsi="Arial" w:cs="Arial"/>
              </w:rPr>
              <w:t>Healthcare professional they saw had all the info they needed about them during last appointment</w:t>
            </w:r>
          </w:p>
        </w:tc>
        <w:tc>
          <w:tcPr>
            <w:tcW w:w="708" w:type="dxa"/>
            <w:tcBorders>
              <w:right w:val="single" w:sz="12" w:space="0" w:color="auto"/>
            </w:tcBorders>
          </w:tcPr>
          <w:p w14:paraId="72A4524F" w14:textId="77777777" w:rsidR="00512069" w:rsidRPr="00EA0491" w:rsidRDefault="00512069" w:rsidP="009F7901">
            <w:pPr>
              <w:rPr>
                <w:rFonts w:ascii="Arial" w:hAnsi="Arial" w:cs="Arial"/>
                <w:b/>
                <w:color w:val="EE0000"/>
              </w:rPr>
            </w:pPr>
            <w:r w:rsidRPr="00EA0491">
              <w:rPr>
                <w:rFonts w:ascii="Arial" w:hAnsi="Arial" w:cs="Arial"/>
                <w:b/>
                <w:color w:val="EE0000"/>
              </w:rPr>
              <w:t>100</w:t>
            </w:r>
          </w:p>
        </w:tc>
        <w:tc>
          <w:tcPr>
            <w:tcW w:w="709" w:type="dxa"/>
            <w:tcBorders>
              <w:right w:val="single" w:sz="12" w:space="0" w:color="auto"/>
            </w:tcBorders>
          </w:tcPr>
          <w:p w14:paraId="24F6876E" w14:textId="77777777" w:rsidR="00512069" w:rsidRDefault="00512069" w:rsidP="009F7901">
            <w:pPr>
              <w:rPr>
                <w:rFonts w:ascii="Arial" w:hAnsi="Arial" w:cs="Arial"/>
                <w:b/>
                <w:bCs/>
                <w:color w:val="EE0000"/>
              </w:rPr>
            </w:pPr>
            <w:r w:rsidRPr="00BA0C03">
              <w:rPr>
                <w:rFonts w:ascii="Arial" w:hAnsi="Arial" w:cs="Arial"/>
                <w:b/>
                <w:color w:val="EE0000"/>
              </w:rPr>
              <w:t>91</w:t>
            </w:r>
          </w:p>
          <w:p w14:paraId="20B63BA3" w14:textId="4D5AE38E" w:rsidR="00512069" w:rsidRPr="00BA0C03" w:rsidRDefault="00512069" w:rsidP="009F7901">
            <w:pPr>
              <w:rPr>
                <w:rFonts w:ascii="Arial" w:hAnsi="Arial" w:cs="Arial"/>
                <w:b/>
                <w:bCs/>
                <w:color w:val="EE0000"/>
              </w:rPr>
            </w:pPr>
          </w:p>
        </w:tc>
        <w:tc>
          <w:tcPr>
            <w:tcW w:w="851" w:type="dxa"/>
            <w:tcBorders>
              <w:left w:val="single" w:sz="12" w:space="0" w:color="auto"/>
            </w:tcBorders>
          </w:tcPr>
          <w:p w14:paraId="0A1AAA4B" w14:textId="77777777" w:rsidR="00512069" w:rsidRDefault="00512069" w:rsidP="009F7901">
            <w:pPr>
              <w:rPr>
                <w:rFonts w:ascii="Arial" w:hAnsi="Arial" w:cs="Arial"/>
                <w:color w:val="FF0000"/>
                <w:sz w:val="18"/>
                <w:szCs w:val="18"/>
              </w:rPr>
            </w:pPr>
            <w:r>
              <w:rPr>
                <w:rFonts w:ascii="Arial" w:hAnsi="Arial" w:cs="Arial"/>
                <w:color w:val="FF0000"/>
                <w:sz w:val="18"/>
                <w:szCs w:val="18"/>
              </w:rPr>
              <w:t>92/</w:t>
            </w:r>
            <w:r>
              <w:rPr>
                <w:rFonts w:ascii="Arial" w:hAnsi="Arial" w:cs="Arial"/>
                <w:b/>
                <w:color w:val="FF0000"/>
              </w:rPr>
              <w:t>93</w:t>
            </w:r>
          </w:p>
        </w:tc>
        <w:tc>
          <w:tcPr>
            <w:tcW w:w="1134" w:type="dxa"/>
          </w:tcPr>
          <w:p w14:paraId="3C03BD10" w14:textId="77777777" w:rsidR="00512069" w:rsidRDefault="00512069" w:rsidP="009F7901">
            <w:pPr>
              <w:rPr>
                <w:rFonts w:ascii="Arial" w:hAnsi="Arial" w:cs="Arial"/>
                <w:color w:val="FF0000"/>
                <w:sz w:val="18"/>
                <w:szCs w:val="18"/>
              </w:rPr>
            </w:pPr>
            <w:r>
              <w:rPr>
                <w:rFonts w:ascii="Arial" w:hAnsi="Arial" w:cs="Arial"/>
                <w:color w:val="FF0000"/>
                <w:sz w:val="18"/>
                <w:szCs w:val="18"/>
              </w:rPr>
              <w:t>92/</w:t>
            </w:r>
            <w:r>
              <w:rPr>
                <w:rFonts w:ascii="Arial" w:hAnsi="Arial" w:cs="Arial"/>
                <w:b/>
                <w:color w:val="FF0000"/>
              </w:rPr>
              <w:t>92</w:t>
            </w:r>
          </w:p>
        </w:tc>
      </w:tr>
      <w:tr w:rsidR="00512069" w:rsidRPr="00D35D4D" w14:paraId="3EF565C7" w14:textId="77777777" w:rsidTr="009F7901">
        <w:tc>
          <w:tcPr>
            <w:tcW w:w="6380" w:type="dxa"/>
            <w:shd w:val="clear" w:color="auto" w:fill="FF9999"/>
          </w:tcPr>
          <w:p w14:paraId="16AA8A0B" w14:textId="77777777" w:rsidR="00512069" w:rsidRDefault="00512069" w:rsidP="009F7901">
            <w:pPr>
              <w:rPr>
                <w:rFonts w:ascii="Arial" w:hAnsi="Arial" w:cs="Arial"/>
              </w:rPr>
            </w:pPr>
            <w:r>
              <w:rPr>
                <w:rFonts w:ascii="Arial" w:hAnsi="Arial" w:cs="Arial"/>
              </w:rPr>
              <w:t>Had confidence and trust in the healthcare professional they saw or spoke to during last appointment</w:t>
            </w:r>
          </w:p>
        </w:tc>
        <w:tc>
          <w:tcPr>
            <w:tcW w:w="708" w:type="dxa"/>
            <w:tcBorders>
              <w:right w:val="single" w:sz="12" w:space="0" w:color="auto"/>
            </w:tcBorders>
          </w:tcPr>
          <w:p w14:paraId="277E7D46" w14:textId="77777777" w:rsidR="00512069" w:rsidRPr="00EA0491" w:rsidRDefault="00512069" w:rsidP="009F7901">
            <w:pPr>
              <w:rPr>
                <w:rFonts w:ascii="Arial" w:hAnsi="Arial" w:cs="Arial"/>
                <w:b/>
                <w:color w:val="EE0000"/>
              </w:rPr>
            </w:pPr>
            <w:r w:rsidRPr="00EA0491">
              <w:rPr>
                <w:rFonts w:ascii="Arial" w:hAnsi="Arial" w:cs="Arial"/>
                <w:b/>
                <w:color w:val="EE0000"/>
              </w:rPr>
              <w:t xml:space="preserve">100 </w:t>
            </w:r>
          </w:p>
        </w:tc>
        <w:tc>
          <w:tcPr>
            <w:tcW w:w="709" w:type="dxa"/>
            <w:tcBorders>
              <w:right w:val="single" w:sz="12" w:space="0" w:color="auto"/>
            </w:tcBorders>
          </w:tcPr>
          <w:p w14:paraId="3A989F87" w14:textId="77777777" w:rsidR="00512069" w:rsidRDefault="00512069" w:rsidP="009F7901">
            <w:pPr>
              <w:rPr>
                <w:rFonts w:ascii="Arial" w:hAnsi="Arial" w:cs="Arial"/>
                <w:b/>
                <w:bCs/>
                <w:color w:val="EE0000"/>
              </w:rPr>
            </w:pPr>
            <w:r w:rsidRPr="00BA0C03">
              <w:rPr>
                <w:rFonts w:ascii="Arial" w:hAnsi="Arial" w:cs="Arial"/>
                <w:b/>
                <w:color w:val="EE0000"/>
              </w:rPr>
              <w:t>90</w:t>
            </w:r>
          </w:p>
          <w:p w14:paraId="0C2CC142" w14:textId="32D89BB9" w:rsidR="00512069" w:rsidRPr="00BA0C03" w:rsidRDefault="00512069" w:rsidP="009F7901">
            <w:pPr>
              <w:rPr>
                <w:rFonts w:ascii="Arial" w:hAnsi="Arial" w:cs="Arial"/>
                <w:b/>
                <w:bCs/>
                <w:color w:val="EE0000"/>
              </w:rPr>
            </w:pPr>
          </w:p>
        </w:tc>
        <w:tc>
          <w:tcPr>
            <w:tcW w:w="851" w:type="dxa"/>
            <w:tcBorders>
              <w:left w:val="single" w:sz="12" w:space="0" w:color="auto"/>
            </w:tcBorders>
          </w:tcPr>
          <w:p w14:paraId="2BFEB1D5" w14:textId="77777777" w:rsidR="00512069" w:rsidRDefault="00512069" w:rsidP="009F7901">
            <w:pPr>
              <w:rPr>
                <w:rFonts w:ascii="Arial" w:hAnsi="Arial" w:cs="Arial"/>
                <w:color w:val="FF0000"/>
                <w:sz w:val="18"/>
                <w:szCs w:val="18"/>
              </w:rPr>
            </w:pPr>
            <w:r>
              <w:rPr>
                <w:rFonts w:ascii="Arial" w:hAnsi="Arial" w:cs="Arial"/>
                <w:color w:val="FF0000"/>
                <w:sz w:val="18"/>
                <w:szCs w:val="18"/>
              </w:rPr>
              <w:t>93/</w:t>
            </w:r>
            <w:r>
              <w:rPr>
                <w:rFonts w:ascii="Arial" w:hAnsi="Arial" w:cs="Arial"/>
                <w:b/>
                <w:color w:val="FF0000"/>
              </w:rPr>
              <w:t>94</w:t>
            </w:r>
          </w:p>
        </w:tc>
        <w:tc>
          <w:tcPr>
            <w:tcW w:w="1134" w:type="dxa"/>
          </w:tcPr>
          <w:p w14:paraId="64F8FC56" w14:textId="77777777" w:rsidR="00512069" w:rsidRDefault="00512069" w:rsidP="009F7901">
            <w:pPr>
              <w:rPr>
                <w:rFonts w:ascii="Arial" w:hAnsi="Arial" w:cs="Arial"/>
                <w:color w:val="FF0000"/>
                <w:sz w:val="18"/>
                <w:szCs w:val="18"/>
              </w:rPr>
            </w:pPr>
            <w:r>
              <w:rPr>
                <w:rFonts w:ascii="Arial" w:hAnsi="Arial" w:cs="Arial"/>
                <w:color w:val="FF0000"/>
                <w:sz w:val="18"/>
                <w:szCs w:val="18"/>
              </w:rPr>
              <w:t>93 /</w:t>
            </w:r>
            <w:r>
              <w:rPr>
                <w:rFonts w:ascii="Arial" w:hAnsi="Arial" w:cs="Arial"/>
                <w:b/>
                <w:color w:val="FF0000"/>
              </w:rPr>
              <w:t>93</w:t>
            </w:r>
          </w:p>
        </w:tc>
      </w:tr>
      <w:tr w:rsidR="00512069" w:rsidRPr="00D35D4D" w14:paraId="69905CAD" w14:textId="77777777" w:rsidTr="009F7901">
        <w:tc>
          <w:tcPr>
            <w:tcW w:w="6380" w:type="dxa"/>
            <w:shd w:val="clear" w:color="auto" w:fill="FF9999"/>
          </w:tcPr>
          <w:p w14:paraId="674E6AC4" w14:textId="77777777" w:rsidR="00512069" w:rsidRPr="00D35D4D" w:rsidRDefault="00512069" w:rsidP="009F7901">
            <w:pPr>
              <w:rPr>
                <w:rFonts w:ascii="Arial" w:hAnsi="Arial" w:cs="Arial"/>
              </w:rPr>
            </w:pPr>
            <w:r w:rsidRPr="00D35D4D">
              <w:rPr>
                <w:rFonts w:ascii="Arial" w:hAnsi="Arial" w:cs="Arial"/>
              </w:rPr>
              <w:t>Were involved as much as they wanted to be in decisions about their care and treatment</w:t>
            </w:r>
          </w:p>
        </w:tc>
        <w:tc>
          <w:tcPr>
            <w:tcW w:w="708" w:type="dxa"/>
            <w:tcBorders>
              <w:right w:val="single" w:sz="12" w:space="0" w:color="auto"/>
            </w:tcBorders>
          </w:tcPr>
          <w:p w14:paraId="4662DB7C" w14:textId="77777777" w:rsidR="00512069" w:rsidRPr="002B5C26" w:rsidRDefault="00512069" w:rsidP="009F7901">
            <w:pPr>
              <w:rPr>
                <w:rFonts w:ascii="Arial" w:hAnsi="Arial" w:cs="Arial"/>
                <w:b/>
                <w:bCs/>
                <w:color w:val="FF0000"/>
              </w:rPr>
            </w:pPr>
            <w:r>
              <w:rPr>
                <w:rFonts w:ascii="Arial" w:hAnsi="Arial" w:cs="Arial"/>
                <w:b/>
                <w:color w:val="FF0000"/>
              </w:rPr>
              <w:t xml:space="preserve">99 </w:t>
            </w:r>
            <w:r>
              <w:rPr>
                <w:rFonts w:ascii="Arial" w:hAnsi="Arial" w:cs="Arial"/>
                <w:sz w:val="16"/>
                <w:szCs w:val="16"/>
              </w:rPr>
              <w:t xml:space="preserve">  </w:t>
            </w:r>
          </w:p>
        </w:tc>
        <w:tc>
          <w:tcPr>
            <w:tcW w:w="709" w:type="dxa"/>
            <w:tcBorders>
              <w:right w:val="single" w:sz="12" w:space="0" w:color="auto"/>
            </w:tcBorders>
          </w:tcPr>
          <w:p w14:paraId="598B0EAB" w14:textId="77777777" w:rsidR="00512069" w:rsidRDefault="00512069" w:rsidP="009F7901">
            <w:pPr>
              <w:rPr>
                <w:rFonts w:ascii="Arial" w:hAnsi="Arial" w:cs="Arial"/>
                <w:b/>
                <w:bCs/>
                <w:color w:val="EE0000"/>
              </w:rPr>
            </w:pPr>
            <w:r>
              <w:rPr>
                <w:rFonts w:ascii="Arial" w:hAnsi="Arial" w:cs="Arial"/>
                <w:b/>
                <w:color w:val="EE0000"/>
              </w:rPr>
              <w:t>91</w:t>
            </w:r>
          </w:p>
          <w:p w14:paraId="46BEA22B" w14:textId="78D9E6A4" w:rsidR="00512069" w:rsidRPr="009D06D1" w:rsidRDefault="00512069" w:rsidP="009F7901">
            <w:pPr>
              <w:rPr>
                <w:rFonts w:ascii="Arial" w:hAnsi="Arial" w:cs="Arial"/>
                <w:b/>
                <w:bCs/>
                <w:color w:val="EE0000"/>
              </w:rPr>
            </w:pPr>
          </w:p>
        </w:tc>
        <w:tc>
          <w:tcPr>
            <w:tcW w:w="851" w:type="dxa"/>
            <w:tcBorders>
              <w:left w:val="single" w:sz="12" w:space="0" w:color="auto"/>
            </w:tcBorders>
          </w:tcPr>
          <w:p w14:paraId="1A60229E" w14:textId="77777777" w:rsidR="00512069" w:rsidRPr="00385C65" w:rsidRDefault="00512069" w:rsidP="009F7901">
            <w:pPr>
              <w:rPr>
                <w:rFonts w:ascii="Arial" w:hAnsi="Arial" w:cs="Arial"/>
                <w:bCs/>
                <w:color w:val="FF0000"/>
                <w:sz w:val="18"/>
                <w:szCs w:val="18"/>
              </w:rPr>
            </w:pPr>
            <w:r w:rsidRPr="00385C65">
              <w:rPr>
                <w:rFonts w:ascii="Arial" w:hAnsi="Arial" w:cs="Arial"/>
                <w:color w:val="FF0000"/>
                <w:sz w:val="18"/>
                <w:szCs w:val="18"/>
              </w:rPr>
              <w:t>92</w:t>
            </w:r>
            <w:r>
              <w:rPr>
                <w:rFonts w:ascii="Arial" w:hAnsi="Arial" w:cs="Arial"/>
                <w:color w:val="FF0000"/>
                <w:sz w:val="18"/>
                <w:szCs w:val="18"/>
              </w:rPr>
              <w:t>/</w:t>
            </w:r>
            <w:r>
              <w:rPr>
                <w:rFonts w:ascii="Arial" w:hAnsi="Arial" w:cs="Arial"/>
                <w:b/>
                <w:color w:val="FF0000"/>
              </w:rPr>
              <w:t>92</w:t>
            </w:r>
          </w:p>
        </w:tc>
        <w:tc>
          <w:tcPr>
            <w:tcW w:w="1134" w:type="dxa"/>
          </w:tcPr>
          <w:p w14:paraId="751CB673" w14:textId="77777777" w:rsidR="00512069" w:rsidRDefault="00512069" w:rsidP="009F7901">
            <w:pPr>
              <w:rPr>
                <w:rFonts w:ascii="Arial" w:hAnsi="Arial" w:cs="Arial"/>
                <w:b/>
                <w:color w:val="FF0000"/>
              </w:rPr>
            </w:pPr>
            <w:r w:rsidRPr="00543BC5">
              <w:rPr>
                <w:rFonts w:ascii="Arial" w:hAnsi="Arial" w:cs="Arial"/>
                <w:color w:val="FF0000"/>
                <w:sz w:val="18"/>
                <w:szCs w:val="18"/>
              </w:rPr>
              <w:t>90/</w:t>
            </w:r>
            <w:r>
              <w:rPr>
                <w:rFonts w:ascii="Arial" w:hAnsi="Arial" w:cs="Arial"/>
                <w:b/>
                <w:color w:val="FF0000"/>
              </w:rPr>
              <w:t>91</w:t>
            </w:r>
          </w:p>
        </w:tc>
      </w:tr>
      <w:tr w:rsidR="00512069" w:rsidRPr="00D35D4D" w14:paraId="48551562" w14:textId="77777777" w:rsidTr="009F7901">
        <w:trPr>
          <w:trHeight w:val="129"/>
        </w:trPr>
        <w:tc>
          <w:tcPr>
            <w:tcW w:w="6380" w:type="dxa"/>
            <w:shd w:val="clear" w:color="auto" w:fill="FF9999"/>
          </w:tcPr>
          <w:p w14:paraId="62403F46" w14:textId="77777777" w:rsidR="00512069" w:rsidRPr="00D35D4D" w:rsidRDefault="00512069" w:rsidP="009F7901">
            <w:pPr>
              <w:rPr>
                <w:rFonts w:ascii="Arial" w:hAnsi="Arial" w:cs="Arial"/>
              </w:rPr>
            </w:pPr>
            <w:r w:rsidRPr="00D35D4D">
              <w:rPr>
                <w:rFonts w:ascii="Arial" w:hAnsi="Arial" w:cs="Arial"/>
              </w:rPr>
              <w:t>Felt their needs were met</w:t>
            </w:r>
            <w:r>
              <w:rPr>
                <w:rFonts w:ascii="Arial" w:hAnsi="Arial" w:cs="Arial"/>
              </w:rPr>
              <w:t xml:space="preserve"> </w:t>
            </w:r>
          </w:p>
        </w:tc>
        <w:tc>
          <w:tcPr>
            <w:tcW w:w="708" w:type="dxa"/>
            <w:tcBorders>
              <w:right w:val="single" w:sz="12" w:space="0" w:color="auto"/>
            </w:tcBorders>
          </w:tcPr>
          <w:p w14:paraId="55C845E2" w14:textId="77777777" w:rsidR="00512069" w:rsidRPr="002B5C26" w:rsidRDefault="00512069" w:rsidP="009F7901">
            <w:pPr>
              <w:rPr>
                <w:rFonts w:ascii="Arial" w:hAnsi="Arial" w:cs="Arial"/>
                <w:b/>
                <w:bCs/>
                <w:color w:val="FF0000"/>
              </w:rPr>
            </w:pPr>
            <w:r>
              <w:rPr>
                <w:rFonts w:ascii="Arial" w:hAnsi="Arial" w:cs="Arial"/>
                <w:b/>
                <w:color w:val="FF0000"/>
              </w:rPr>
              <w:t xml:space="preserve">95  </w:t>
            </w:r>
          </w:p>
        </w:tc>
        <w:tc>
          <w:tcPr>
            <w:tcW w:w="709" w:type="dxa"/>
            <w:tcBorders>
              <w:right w:val="single" w:sz="12" w:space="0" w:color="auto"/>
            </w:tcBorders>
          </w:tcPr>
          <w:p w14:paraId="1A2C5B1B" w14:textId="530481AF" w:rsidR="00512069" w:rsidRPr="00A85BE9" w:rsidRDefault="00512069" w:rsidP="009F7901">
            <w:pPr>
              <w:rPr>
                <w:rFonts w:ascii="Arial" w:hAnsi="Arial" w:cs="Arial"/>
                <w:b/>
                <w:bCs/>
                <w:color w:val="EE0000"/>
              </w:rPr>
            </w:pPr>
            <w:r w:rsidRPr="00A85BE9">
              <w:rPr>
                <w:rFonts w:ascii="Arial" w:hAnsi="Arial" w:cs="Arial"/>
                <w:b/>
                <w:color w:val="EE0000"/>
              </w:rPr>
              <w:t>91</w:t>
            </w:r>
          </w:p>
        </w:tc>
        <w:tc>
          <w:tcPr>
            <w:tcW w:w="851" w:type="dxa"/>
            <w:tcBorders>
              <w:left w:val="single" w:sz="12" w:space="0" w:color="auto"/>
            </w:tcBorders>
          </w:tcPr>
          <w:p w14:paraId="32AFD661" w14:textId="77777777" w:rsidR="00512069" w:rsidRPr="00385C65" w:rsidRDefault="00512069" w:rsidP="009F7901">
            <w:pPr>
              <w:rPr>
                <w:rFonts w:ascii="Arial" w:hAnsi="Arial" w:cs="Arial"/>
                <w:bCs/>
                <w:color w:val="FF0000"/>
                <w:sz w:val="18"/>
                <w:szCs w:val="18"/>
              </w:rPr>
            </w:pPr>
            <w:r w:rsidRPr="00385C65">
              <w:rPr>
                <w:rFonts w:ascii="Arial" w:hAnsi="Arial" w:cs="Arial"/>
                <w:color w:val="FF0000"/>
                <w:sz w:val="18"/>
                <w:szCs w:val="18"/>
              </w:rPr>
              <w:t>9</w:t>
            </w:r>
            <w:r>
              <w:rPr>
                <w:rFonts w:ascii="Arial" w:hAnsi="Arial" w:cs="Arial"/>
                <w:color w:val="FF0000"/>
                <w:sz w:val="18"/>
                <w:szCs w:val="18"/>
              </w:rPr>
              <w:t>1/</w:t>
            </w:r>
            <w:r w:rsidRPr="00B823E6">
              <w:rPr>
                <w:rFonts w:ascii="Arial" w:hAnsi="Arial" w:cs="Arial"/>
                <w:b/>
                <w:color w:val="FF0000"/>
              </w:rPr>
              <w:t>91</w:t>
            </w:r>
          </w:p>
        </w:tc>
        <w:tc>
          <w:tcPr>
            <w:tcW w:w="1134" w:type="dxa"/>
          </w:tcPr>
          <w:p w14:paraId="1EC00A3A" w14:textId="77777777" w:rsidR="00512069" w:rsidRDefault="00512069" w:rsidP="009F7901">
            <w:pPr>
              <w:rPr>
                <w:rFonts w:ascii="Arial" w:hAnsi="Arial" w:cs="Arial"/>
                <w:b/>
                <w:color w:val="FF0000"/>
              </w:rPr>
            </w:pPr>
            <w:r w:rsidRPr="00F73940">
              <w:rPr>
                <w:rFonts w:ascii="Arial" w:hAnsi="Arial" w:cs="Arial"/>
                <w:color w:val="FF0000"/>
                <w:sz w:val="18"/>
                <w:szCs w:val="18"/>
              </w:rPr>
              <w:t>9</w:t>
            </w:r>
            <w:r>
              <w:rPr>
                <w:rFonts w:ascii="Arial" w:hAnsi="Arial" w:cs="Arial"/>
                <w:color w:val="FF0000"/>
                <w:sz w:val="18"/>
                <w:szCs w:val="18"/>
              </w:rPr>
              <w:t>0</w:t>
            </w:r>
            <w:r w:rsidRPr="00F73940">
              <w:rPr>
                <w:rFonts w:ascii="Arial" w:hAnsi="Arial" w:cs="Arial"/>
                <w:color w:val="FF0000"/>
                <w:sz w:val="18"/>
                <w:szCs w:val="18"/>
              </w:rPr>
              <w:t>/</w:t>
            </w:r>
            <w:r>
              <w:rPr>
                <w:rFonts w:ascii="Arial" w:hAnsi="Arial" w:cs="Arial"/>
                <w:b/>
                <w:color w:val="FF0000"/>
              </w:rPr>
              <w:t>90</w:t>
            </w:r>
          </w:p>
        </w:tc>
      </w:tr>
      <w:tr w:rsidR="00512069" w:rsidRPr="00D35D4D" w14:paraId="3A92D7EA" w14:textId="77777777" w:rsidTr="009F7901">
        <w:tc>
          <w:tcPr>
            <w:tcW w:w="6380" w:type="dxa"/>
            <w:shd w:val="clear" w:color="auto" w:fill="FFFF66"/>
          </w:tcPr>
          <w:p w14:paraId="032220EE" w14:textId="77777777" w:rsidR="00512069" w:rsidRPr="00D35D4D" w:rsidRDefault="00512069" w:rsidP="009F7901">
            <w:pPr>
              <w:rPr>
                <w:rFonts w:ascii="Arial" w:hAnsi="Arial" w:cs="Arial"/>
              </w:rPr>
            </w:pPr>
            <w:r w:rsidRPr="00D35D4D">
              <w:rPr>
                <w:rFonts w:ascii="Arial" w:hAnsi="Arial" w:cs="Arial"/>
              </w:rPr>
              <w:t>Have had enough support from local services or organisations in the last 12 months</w:t>
            </w:r>
            <w:r>
              <w:rPr>
                <w:rFonts w:ascii="Arial" w:hAnsi="Arial" w:cs="Arial"/>
              </w:rPr>
              <w:t xml:space="preserve"> to help manage their long term conditions</w:t>
            </w:r>
          </w:p>
        </w:tc>
        <w:tc>
          <w:tcPr>
            <w:tcW w:w="708" w:type="dxa"/>
            <w:tcBorders>
              <w:right w:val="single" w:sz="12" w:space="0" w:color="auto"/>
            </w:tcBorders>
          </w:tcPr>
          <w:p w14:paraId="4F55F325" w14:textId="77777777" w:rsidR="00512069" w:rsidRPr="002B5C26" w:rsidRDefault="00512069" w:rsidP="009F7901">
            <w:pPr>
              <w:rPr>
                <w:rFonts w:ascii="Arial" w:hAnsi="Arial" w:cs="Arial"/>
                <w:b/>
                <w:bCs/>
                <w:color w:val="FF0000"/>
              </w:rPr>
            </w:pPr>
            <w:r>
              <w:rPr>
                <w:rFonts w:ascii="Arial" w:hAnsi="Arial" w:cs="Arial"/>
                <w:b/>
                <w:color w:val="FF0000"/>
              </w:rPr>
              <w:t xml:space="preserve">71 </w:t>
            </w:r>
          </w:p>
        </w:tc>
        <w:tc>
          <w:tcPr>
            <w:tcW w:w="709" w:type="dxa"/>
            <w:tcBorders>
              <w:right w:val="single" w:sz="12" w:space="0" w:color="auto"/>
            </w:tcBorders>
          </w:tcPr>
          <w:p w14:paraId="2F5DC47C" w14:textId="77777777" w:rsidR="00512069" w:rsidRDefault="00512069" w:rsidP="009F7901">
            <w:pPr>
              <w:rPr>
                <w:rFonts w:ascii="Arial" w:hAnsi="Arial" w:cs="Arial"/>
                <w:b/>
                <w:bCs/>
                <w:color w:val="EE0000"/>
              </w:rPr>
            </w:pPr>
            <w:r w:rsidRPr="00732F32">
              <w:rPr>
                <w:rFonts w:ascii="Arial" w:hAnsi="Arial" w:cs="Arial"/>
                <w:b/>
                <w:color w:val="EE0000"/>
              </w:rPr>
              <w:t>77</w:t>
            </w:r>
          </w:p>
          <w:p w14:paraId="3B47A50F" w14:textId="3ADAD994" w:rsidR="00512069" w:rsidRPr="00732F32" w:rsidRDefault="00512069" w:rsidP="009F7901">
            <w:pPr>
              <w:rPr>
                <w:rFonts w:ascii="Arial" w:hAnsi="Arial" w:cs="Arial"/>
                <w:b/>
                <w:bCs/>
                <w:color w:val="EE0000"/>
              </w:rPr>
            </w:pPr>
          </w:p>
        </w:tc>
        <w:tc>
          <w:tcPr>
            <w:tcW w:w="851" w:type="dxa"/>
            <w:tcBorders>
              <w:left w:val="single" w:sz="12" w:space="0" w:color="auto"/>
            </w:tcBorders>
          </w:tcPr>
          <w:p w14:paraId="46940C63" w14:textId="77777777" w:rsidR="00512069" w:rsidRPr="00385C65" w:rsidRDefault="00512069" w:rsidP="009F7901">
            <w:pPr>
              <w:rPr>
                <w:rFonts w:ascii="Arial" w:hAnsi="Arial" w:cs="Arial"/>
                <w:bCs/>
                <w:color w:val="FF0000"/>
                <w:sz w:val="18"/>
                <w:szCs w:val="18"/>
              </w:rPr>
            </w:pPr>
            <w:r>
              <w:rPr>
                <w:rFonts w:ascii="Arial" w:hAnsi="Arial" w:cs="Arial"/>
                <w:color w:val="FF0000"/>
                <w:sz w:val="18"/>
                <w:szCs w:val="18"/>
              </w:rPr>
              <w:t>70/</w:t>
            </w:r>
            <w:r w:rsidRPr="00B823E6">
              <w:rPr>
                <w:rFonts w:ascii="Arial" w:hAnsi="Arial" w:cs="Arial"/>
                <w:b/>
                <w:color w:val="FF0000"/>
              </w:rPr>
              <w:t>7</w:t>
            </w:r>
            <w:r>
              <w:rPr>
                <w:rFonts w:ascii="Arial" w:hAnsi="Arial" w:cs="Arial"/>
                <w:b/>
                <w:color w:val="FF0000"/>
              </w:rPr>
              <w:t>1</w:t>
            </w:r>
          </w:p>
        </w:tc>
        <w:tc>
          <w:tcPr>
            <w:tcW w:w="1134" w:type="dxa"/>
          </w:tcPr>
          <w:p w14:paraId="38AC06EF" w14:textId="77777777" w:rsidR="00512069" w:rsidRDefault="00512069" w:rsidP="009F7901">
            <w:pPr>
              <w:rPr>
                <w:rFonts w:ascii="Arial" w:hAnsi="Arial" w:cs="Arial"/>
                <w:b/>
                <w:color w:val="FF0000"/>
              </w:rPr>
            </w:pPr>
            <w:r w:rsidRPr="00D44E15">
              <w:rPr>
                <w:rFonts w:ascii="Arial" w:hAnsi="Arial" w:cs="Arial"/>
                <w:color w:val="FF0000"/>
                <w:sz w:val="18"/>
                <w:szCs w:val="18"/>
              </w:rPr>
              <w:t>65/</w:t>
            </w:r>
            <w:r>
              <w:rPr>
                <w:rFonts w:ascii="Arial" w:hAnsi="Arial" w:cs="Arial"/>
                <w:b/>
                <w:color w:val="FF0000"/>
              </w:rPr>
              <w:t>69</w:t>
            </w:r>
          </w:p>
        </w:tc>
      </w:tr>
      <w:tr w:rsidR="00512069" w:rsidRPr="00D35D4D" w14:paraId="193BA81F" w14:textId="77777777" w:rsidTr="009F7901">
        <w:tc>
          <w:tcPr>
            <w:tcW w:w="6380" w:type="dxa"/>
            <w:shd w:val="clear" w:color="auto" w:fill="66FF33"/>
          </w:tcPr>
          <w:p w14:paraId="2E7204B9" w14:textId="77777777" w:rsidR="00512069" w:rsidRPr="00D35D4D" w:rsidRDefault="00512069" w:rsidP="009F7901">
            <w:pPr>
              <w:rPr>
                <w:rFonts w:ascii="Arial" w:hAnsi="Arial" w:cs="Arial"/>
              </w:rPr>
            </w:pPr>
            <w:r w:rsidRPr="00D35D4D">
              <w:rPr>
                <w:rFonts w:ascii="Arial" w:hAnsi="Arial" w:cs="Arial"/>
              </w:rPr>
              <w:t>Describe their overall experience of the practice as good</w:t>
            </w:r>
          </w:p>
        </w:tc>
        <w:tc>
          <w:tcPr>
            <w:tcW w:w="708" w:type="dxa"/>
            <w:tcBorders>
              <w:right w:val="single" w:sz="12" w:space="0" w:color="auto"/>
            </w:tcBorders>
          </w:tcPr>
          <w:p w14:paraId="672C0971" w14:textId="6EF009F6" w:rsidR="00512069" w:rsidRPr="002B5C26" w:rsidRDefault="00512069" w:rsidP="009F7901">
            <w:pPr>
              <w:rPr>
                <w:rFonts w:ascii="Arial" w:hAnsi="Arial" w:cs="Arial"/>
                <w:b/>
                <w:bCs/>
                <w:color w:val="FF0000"/>
              </w:rPr>
            </w:pPr>
            <w:r>
              <w:rPr>
                <w:rFonts w:ascii="Arial" w:hAnsi="Arial" w:cs="Arial"/>
                <w:b/>
                <w:color w:val="FF0000"/>
              </w:rPr>
              <w:t xml:space="preserve">90 </w:t>
            </w:r>
          </w:p>
        </w:tc>
        <w:tc>
          <w:tcPr>
            <w:tcW w:w="709" w:type="dxa"/>
            <w:tcBorders>
              <w:right w:val="single" w:sz="12" w:space="0" w:color="auto"/>
            </w:tcBorders>
          </w:tcPr>
          <w:p w14:paraId="1F5B2DCD" w14:textId="39A0BC73" w:rsidR="00512069" w:rsidRPr="009B1CEE" w:rsidRDefault="00512069" w:rsidP="009F7901">
            <w:pPr>
              <w:rPr>
                <w:rFonts w:ascii="Arial" w:hAnsi="Arial" w:cs="Arial"/>
                <w:b/>
                <w:bCs/>
                <w:color w:val="EE0000"/>
              </w:rPr>
            </w:pPr>
            <w:r w:rsidRPr="009B1CEE">
              <w:rPr>
                <w:rFonts w:ascii="Arial" w:hAnsi="Arial" w:cs="Arial"/>
                <w:b/>
                <w:color w:val="EE0000"/>
              </w:rPr>
              <w:t>81</w:t>
            </w:r>
          </w:p>
        </w:tc>
        <w:tc>
          <w:tcPr>
            <w:tcW w:w="851" w:type="dxa"/>
            <w:tcBorders>
              <w:left w:val="single" w:sz="12" w:space="0" w:color="auto"/>
            </w:tcBorders>
          </w:tcPr>
          <w:p w14:paraId="07F8C554" w14:textId="77777777" w:rsidR="00512069" w:rsidRPr="00385C65" w:rsidRDefault="00512069" w:rsidP="009F7901">
            <w:pPr>
              <w:rPr>
                <w:rFonts w:ascii="Arial" w:hAnsi="Arial" w:cs="Arial"/>
                <w:bCs/>
                <w:color w:val="FF0000"/>
                <w:sz w:val="18"/>
                <w:szCs w:val="18"/>
              </w:rPr>
            </w:pPr>
            <w:r w:rsidRPr="00385C65">
              <w:rPr>
                <w:rFonts w:ascii="Arial" w:hAnsi="Arial" w:cs="Arial"/>
                <w:color w:val="FF0000"/>
                <w:sz w:val="18"/>
                <w:szCs w:val="18"/>
              </w:rPr>
              <w:t>7</w:t>
            </w:r>
            <w:r>
              <w:rPr>
                <w:rFonts w:ascii="Arial" w:hAnsi="Arial" w:cs="Arial"/>
                <w:color w:val="FF0000"/>
                <w:sz w:val="18"/>
                <w:szCs w:val="18"/>
              </w:rPr>
              <w:t>5/</w:t>
            </w:r>
            <w:r w:rsidRPr="00B823E6">
              <w:rPr>
                <w:rFonts w:ascii="Arial" w:hAnsi="Arial" w:cs="Arial"/>
                <w:b/>
                <w:color w:val="FF0000"/>
              </w:rPr>
              <w:t>7</w:t>
            </w:r>
            <w:r>
              <w:rPr>
                <w:rFonts w:ascii="Arial" w:hAnsi="Arial" w:cs="Arial"/>
                <w:b/>
                <w:color w:val="FF0000"/>
              </w:rPr>
              <w:t>6</w:t>
            </w:r>
          </w:p>
        </w:tc>
        <w:tc>
          <w:tcPr>
            <w:tcW w:w="1134" w:type="dxa"/>
          </w:tcPr>
          <w:p w14:paraId="6DB6CF4D" w14:textId="77777777" w:rsidR="00512069" w:rsidRDefault="00512069" w:rsidP="009F7901">
            <w:pPr>
              <w:rPr>
                <w:rFonts w:ascii="Arial" w:hAnsi="Arial" w:cs="Arial"/>
                <w:b/>
                <w:color w:val="FF0000"/>
              </w:rPr>
            </w:pPr>
            <w:r w:rsidRPr="006263D6">
              <w:rPr>
                <w:rFonts w:ascii="Arial" w:hAnsi="Arial" w:cs="Arial"/>
                <w:color w:val="FF0000"/>
                <w:sz w:val="18"/>
                <w:szCs w:val="18"/>
              </w:rPr>
              <w:t>7</w:t>
            </w:r>
            <w:r>
              <w:rPr>
                <w:rFonts w:ascii="Arial" w:hAnsi="Arial" w:cs="Arial"/>
                <w:color w:val="FF0000"/>
                <w:sz w:val="18"/>
                <w:szCs w:val="18"/>
              </w:rPr>
              <w:t>4</w:t>
            </w:r>
            <w:r>
              <w:rPr>
                <w:rFonts w:ascii="Arial" w:hAnsi="Arial" w:cs="Arial"/>
                <w:b/>
                <w:color w:val="FF0000"/>
              </w:rPr>
              <w:t>/75</w:t>
            </w:r>
          </w:p>
        </w:tc>
      </w:tr>
    </w:tbl>
    <w:p w14:paraId="20AD7D83" w14:textId="77777777" w:rsidR="00512069" w:rsidRDefault="00512069" w:rsidP="00512069">
      <w:pPr>
        <w:spacing w:after="0" w:line="240" w:lineRule="auto"/>
      </w:pPr>
    </w:p>
    <w:p w14:paraId="3AB4D2AC" w14:textId="77777777" w:rsidR="00512069" w:rsidRDefault="00512069" w:rsidP="00512069">
      <w:pPr>
        <w:spacing w:after="0" w:line="240" w:lineRule="auto"/>
      </w:pPr>
    </w:p>
    <w:p w14:paraId="4602E048" w14:textId="77777777" w:rsidR="00512069" w:rsidRDefault="00512069" w:rsidP="00512069">
      <w:pPr>
        <w:spacing w:after="0" w:line="240" w:lineRule="auto"/>
        <w:rPr>
          <w:bCs/>
          <w:sz w:val="16"/>
          <w:szCs w:val="16"/>
        </w:rPr>
      </w:pPr>
    </w:p>
    <w:tbl>
      <w:tblPr>
        <w:tblStyle w:val="TableGrid"/>
        <w:tblpPr w:leftFromText="180" w:rightFromText="180" w:vertAnchor="text" w:horzAnchor="margin" w:tblpY="-42"/>
        <w:tblW w:w="0" w:type="auto"/>
        <w:tblLook w:val="04A0" w:firstRow="1" w:lastRow="0" w:firstColumn="1" w:lastColumn="0" w:noHBand="0" w:noVBand="1"/>
      </w:tblPr>
      <w:tblGrid>
        <w:gridCol w:w="338"/>
        <w:gridCol w:w="1165"/>
        <w:gridCol w:w="352"/>
        <w:gridCol w:w="1769"/>
        <w:gridCol w:w="352"/>
        <w:gridCol w:w="1769"/>
        <w:gridCol w:w="352"/>
        <w:gridCol w:w="1024"/>
        <w:gridCol w:w="405"/>
        <w:gridCol w:w="1495"/>
      </w:tblGrid>
      <w:tr w:rsidR="00512069" w14:paraId="22C15F81" w14:textId="77777777" w:rsidTr="00301A81">
        <w:trPr>
          <w:trHeight w:val="276"/>
        </w:trPr>
        <w:tc>
          <w:tcPr>
            <w:tcW w:w="338" w:type="dxa"/>
            <w:shd w:val="clear" w:color="auto" w:fill="66FFFF"/>
          </w:tcPr>
          <w:p w14:paraId="77631527" w14:textId="77777777" w:rsidR="00512069" w:rsidRDefault="00512069" w:rsidP="00301A81"/>
        </w:tc>
        <w:tc>
          <w:tcPr>
            <w:tcW w:w="1165" w:type="dxa"/>
            <w:tcBorders>
              <w:top w:val="nil"/>
              <w:bottom w:val="nil"/>
            </w:tcBorders>
          </w:tcPr>
          <w:p w14:paraId="2F2F61B2" w14:textId="77777777" w:rsidR="00512069" w:rsidRDefault="00512069" w:rsidP="00301A81">
            <w:r>
              <w:t>GP services</w:t>
            </w:r>
          </w:p>
        </w:tc>
        <w:tc>
          <w:tcPr>
            <w:tcW w:w="352" w:type="dxa"/>
            <w:shd w:val="clear" w:color="auto" w:fill="FF9933"/>
          </w:tcPr>
          <w:p w14:paraId="47C3AC20" w14:textId="77777777" w:rsidR="00512069" w:rsidRDefault="00512069" w:rsidP="00301A81"/>
        </w:tc>
        <w:tc>
          <w:tcPr>
            <w:tcW w:w="1769" w:type="dxa"/>
            <w:tcBorders>
              <w:top w:val="nil"/>
              <w:bottom w:val="nil"/>
            </w:tcBorders>
          </w:tcPr>
          <w:p w14:paraId="38AF25E3" w14:textId="77777777" w:rsidR="00512069" w:rsidRDefault="00512069" w:rsidP="00301A81">
            <w:r>
              <w:t>Your last contact</w:t>
            </w:r>
          </w:p>
        </w:tc>
        <w:tc>
          <w:tcPr>
            <w:tcW w:w="352" w:type="dxa"/>
            <w:shd w:val="clear" w:color="auto" w:fill="FF9999"/>
          </w:tcPr>
          <w:p w14:paraId="324D3C46" w14:textId="77777777" w:rsidR="00512069" w:rsidRDefault="00512069" w:rsidP="00301A81"/>
        </w:tc>
        <w:tc>
          <w:tcPr>
            <w:tcW w:w="1769" w:type="dxa"/>
            <w:tcBorders>
              <w:top w:val="nil"/>
              <w:bottom w:val="nil"/>
            </w:tcBorders>
          </w:tcPr>
          <w:p w14:paraId="580E15DB" w14:textId="77777777" w:rsidR="00512069" w:rsidRDefault="00512069" w:rsidP="00301A81">
            <w:r>
              <w:t>Your last appointment</w:t>
            </w:r>
          </w:p>
        </w:tc>
        <w:tc>
          <w:tcPr>
            <w:tcW w:w="352" w:type="dxa"/>
            <w:shd w:val="clear" w:color="auto" w:fill="FFFF66"/>
          </w:tcPr>
          <w:p w14:paraId="2F6956E4" w14:textId="77777777" w:rsidR="00512069" w:rsidRDefault="00512069" w:rsidP="00301A81"/>
        </w:tc>
        <w:tc>
          <w:tcPr>
            <w:tcW w:w="1024" w:type="dxa"/>
            <w:tcBorders>
              <w:top w:val="nil"/>
              <w:bottom w:val="nil"/>
            </w:tcBorders>
          </w:tcPr>
          <w:p w14:paraId="7737249E" w14:textId="77777777" w:rsidR="00512069" w:rsidRDefault="00512069" w:rsidP="00301A81">
            <w:r>
              <w:t>Your health</w:t>
            </w:r>
          </w:p>
        </w:tc>
        <w:tc>
          <w:tcPr>
            <w:tcW w:w="405" w:type="dxa"/>
            <w:shd w:val="clear" w:color="auto" w:fill="99FF33"/>
          </w:tcPr>
          <w:p w14:paraId="1984BFA8" w14:textId="77777777" w:rsidR="00512069" w:rsidRDefault="00512069" w:rsidP="00301A81"/>
        </w:tc>
        <w:tc>
          <w:tcPr>
            <w:tcW w:w="1495" w:type="dxa"/>
            <w:tcBorders>
              <w:top w:val="nil"/>
              <w:bottom w:val="nil"/>
              <w:right w:val="nil"/>
            </w:tcBorders>
          </w:tcPr>
          <w:p w14:paraId="14B9460F" w14:textId="77777777" w:rsidR="00512069" w:rsidRDefault="00512069" w:rsidP="00301A81">
            <w:r>
              <w:t>Overall experience</w:t>
            </w:r>
          </w:p>
        </w:tc>
      </w:tr>
    </w:tbl>
    <w:p w14:paraId="6F799839" w14:textId="77777777" w:rsidR="00512069" w:rsidRDefault="00512069" w:rsidP="00512069">
      <w:pPr>
        <w:spacing w:after="0" w:line="240" w:lineRule="auto"/>
        <w:rPr>
          <w:bCs/>
          <w:sz w:val="16"/>
          <w:szCs w:val="16"/>
        </w:rPr>
      </w:pPr>
    </w:p>
    <w:tbl>
      <w:tblPr>
        <w:tblStyle w:val="TableGrid"/>
        <w:tblW w:w="4990" w:type="dxa"/>
        <w:tblInd w:w="-5" w:type="dxa"/>
        <w:tblLayout w:type="fixed"/>
        <w:tblLook w:val="04A0" w:firstRow="1" w:lastRow="0" w:firstColumn="1" w:lastColumn="0" w:noHBand="0" w:noVBand="1"/>
      </w:tblPr>
      <w:tblGrid>
        <w:gridCol w:w="3856"/>
        <w:gridCol w:w="1134"/>
      </w:tblGrid>
      <w:tr w:rsidR="00512069" w:rsidRPr="00470169" w14:paraId="41C13772" w14:textId="77777777" w:rsidTr="00301A81">
        <w:tc>
          <w:tcPr>
            <w:tcW w:w="3856" w:type="dxa"/>
            <w:shd w:val="clear" w:color="auto" w:fill="FFFFFF" w:themeFill="background1"/>
          </w:tcPr>
          <w:p w14:paraId="1C698EEB" w14:textId="77777777" w:rsidR="00512069" w:rsidRPr="00B40688" w:rsidRDefault="00512069" w:rsidP="00301A81">
            <w:pPr>
              <w:rPr>
                <w:rFonts w:ascii="Arial" w:hAnsi="Arial" w:cs="Arial"/>
                <w:sz w:val="20"/>
                <w:szCs w:val="20"/>
              </w:rPr>
            </w:pPr>
            <w:r>
              <w:rPr>
                <w:rFonts w:ascii="Arial" w:hAnsi="Arial" w:cs="Arial"/>
                <w:sz w:val="20"/>
                <w:szCs w:val="20"/>
              </w:rPr>
              <w:t xml:space="preserve">2025 </w:t>
            </w:r>
            <w:r w:rsidRPr="00B40688">
              <w:rPr>
                <w:rFonts w:ascii="Arial" w:hAnsi="Arial" w:cs="Arial"/>
                <w:sz w:val="20"/>
                <w:szCs w:val="20"/>
              </w:rPr>
              <w:t xml:space="preserve"> sample size</w:t>
            </w:r>
          </w:p>
          <w:p w14:paraId="189C98FA" w14:textId="77777777" w:rsidR="00512069" w:rsidRPr="00B40688" w:rsidRDefault="00512069" w:rsidP="00301A81">
            <w:pPr>
              <w:rPr>
                <w:rFonts w:ascii="Arial" w:hAnsi="Arial" w:cs="Arial"/>
                <w:sz w:val="20"/>
                <w:szCs w:val="20"/>
              </w:rPr>
            </w:pPr>
            <w:r>
              <w:rPr>
                <w:rFonts w:ascii="Arial" w:hAnsi="Arial" w:cs="Arial"/>
                <w:sz w:val="20"/>
                <w:szCs w:val="20"/>
              </w:rPr>
              <w:t xml:space="preserve">2025 </w:t>
            </w:r>
            <w:r w:rsidRPr="00B40688">
              <w:rPr>
                <w:rFonts w:ascii="Arial" w:hAnsi="Arial" w:cs="Arial"/>
                <w:sz w:val="20"/>
                <w:szCs w:val="20"/>
              </w:rPr>
              <w:t xml:space="preserve"> number responding</w:t>
            </w:r>
          </w:p>
          <w:p w14:paraId="4AA56CDC" w14:textId="77777777" w:rsidR="00512069" w:rsidRDefault="00512069" w:rsidP="00301A81">
            <w:pPr>
              <w:rPr>
                <w:rFonts w:ascii="Arial" w:hAnsi="Arial" w:cs="Arial"/>
                <w:sz w:val="20"/>
                <w:szCs w:val="20"/>
              </w:rPr>
            </w:pPr>
            <w:r>
              <w:rPr>
                <w:rFonts w:ascii="Arial" w:hAnsi="Arial" w:cs="Arial"/>
                <w:sz w:val="20"/>
                <w:szCs w:val="20"/>
              </w:rPr>
              <w:t xml:space="preserve">2025 </w:t>
            </w:r>
            <w:r w:rsidRPr="00B40688">
              <w:rPr>
                <w:rFonts w:ascii="Arial" w:hAnsi="Arial" w:cs="Arial"/>
                <w:sz w:val="20"/>
                <w:szCs w:val="20"/>
              </w:rPr>
              <w:t>% responding</w:t>
            </w:r>
          </w:p>
          <w:p w14:paraId="474E1D0C" w14:textId="77777777" w:rsidR="00512069" w:rsidRPr="00D35D4D" w:rsidRDefault="00512069" w:rsidP="00301A81">
            <w:pPr>
              <w:rPr>
                <w:rFonts w:ascii="Arial" w:hAnsi="Arial" w:cs="Arial"/>
              </w:rPr>
            </w:pPr>
            <w:r>
              <w:rPr>
                <w:rFonts w:ascii="Arial" w:hAnsi="Arial" w:cs="Arial"/>
                <w:sz w:val="20"/>
                <w:szCs w:val="20"/>
              </w:rPr>
              <w:t xml:space="preserve">2025 response as % of total 2024 list </w:t>
            </w:r>
          </w:p>
        </w:tc>
        <w:tc>
          <w:tcPr>
            <w:tcW w:w="1134" w:type="dxa"/>
            <w:shd w:val="clear" w:color="auto" w:fill="FFFFFF" w:themeFill="background1"/>
          </w:tcPr>
          <w:p w14:paraId="1ABD2922" w14:textId="77777777" w:rsidR="00512069" w:rsidRPr="00B40688" w:rsidRDefault="00512069" w:rsidP="00301A81">
            <w:pPr>
              <w:rPr>
                <w:rFonts w:ascii="Arial" w:hAnsi="Arial" w:cs="Arial"/>
                <w:bCs/>
                <w:sz w:val="20"/>
                <w:szCs w:val="20"/>
              </w:rPr>
            </w:pPr>
            <w:r w:rsidRPr="00B40688">
              <w:rPr>
                <w:rFonts w:ascii="Arial" w:hAnsi="Arial" w:cs="Arial"/>
                <w:sz w:val="20"/>
                <w:szCs w:val="20"/>
              </w:rPr>
              <w:t>2</w:t>
            </w:r>
            <w:r>
              <w:rPr>
                <w:rFonts w:ascii="Arial" w:hAnsi="Arial" w:cs="Arial"/>
                <w:sz w:val="20"/>
                <w:szCs w:val="20"/>
              </w:rPr>
              <w:t>90</w:t>
            </w:r>
          </w:p>
          <w:p w14:paraId="65DFB3AC" w14:textId="77777777" w:rsidR="00512069" w:rsidRDefault="00512069" w:rsidP="00301A81">
            <w:pPr>
              <w:rPr>
                <w:rFonts w:ascii="Arial" w:hAnsi="Arial" w:cs="Arial"/>
                <w:bCs/>
                <w:sz w:val="20"/>
                <w:szCs w:val="20"/>
              </w:rPr>
            </w:pPr>
            <w:r w:rsidRPr="00B40688">
              <w:rPr>
                <w:rFonts w:ascii="Arial" w:hAnsi="Arial" w:cs="Arial"/>
                <w:sz w:val="20"/>
                <w:szCs w:val="20"/>
              </w:rPr>
              <w:t>1</w:t>
            </w:r>
            <w:r>
              <w:rPr>
                <w:rFonts w:ascii="Arial" w:hAnsi="Arial" w:cs="Arial"/>
                <w:sz w:val="20"/>
                <w:szCs w:val="20"/>
              </w:rPr>
              <w:t>25</w:t>
            </w:r>
          </w:p>
          <w:p w14:paraId="51FCC1C6" w14:textId="77777777" w:rsidR="00512069" w:rsidRDefault="00512069" w:rsidP="00301A81">
            <w:pPr>
              <w:rPr>
                <w:rFonts w:ascii="Arial" w:hAnsi="Arial" w:cs="Arial"/>
                <w:bCs/>
                <w:sz w:val="20"/>
                <w:szCs w:val="20"/>
              </w:rPr>
            </w:pPr>
            <w:r w:rsidRPr="00B40688">
              <w:rPr>
                <w:rFonts w:ascii="Arial" w:hAnsi="Arial" w:cs="Arial"/>
                <w:sz w:val="20"/>
                <w:szCs w:val="20"/>
              </w:rPr>
              <w:t xml:space="preserve"> 4</w:t>
            </w:r>
            <w:r>
              <w:rPr>
                <w:rFonts w:ascii="Arial" w:hAnsi="Arial" w:cs="Arial"/>
                <w:sz w:val="20"/>
                <w:szCs w:val="20"/>
              </w:rPr>
              <w:t>3</w:t>
            </w:r>
            <w:r w:rsidRPr="00B40688">
              <w:rPr>
                <w:rFonts w:ascii="Arial" w:hAnsi="Arial" w:cs="Arial"/>
                <w:sz w:val="20"/>
                <w:szCs w:val="20"/>
              </w:rPr>
              <w:t>%</w:t>
            </w:r>
          </w:p>
          <w:p w14:paraId="68A29F2C" w14:textId="77777777" w:rsidR="00512069" w:rsidRPr="00B40688" w:rsidRDefault="00512069" w:rsidP="00301A81">
            <w:pPr>
              <w:rPr>
                <w:rFonts w:ascii="Arial" w:hAnsi="Arial" w:cs="Arial"/>
                <w:bCs/>
                <w:sz w:val="20"/>
                <w:szCs w:val="20"/>
              </w:rPr>
            </w:pPr>
            <w:r>
              <w:rPr>
                <w:rFonts w:ascii="Arial" w:hAnsi="Arial" w:cs="Arial"/>
                <w:sz w:val="20"/>
                <w:szCs w:val="20"/>
              </w:rPr>
              <w:t>3.4%</w:t>
            </w:r>
          </w:p>
        </w:tc>
      </w:tr>
    </w:tbl>
    <w:p w14:paraId="30DEAE7C" w14:textId="77777777" w:rsidR="00512069" w:rsidRDefault="00512069" w:rsidP="00E66D02">
      <w:pPr>
        <w:rPr>
          <w:b/>
          <w:bCs/>
        </w:rPr>
      </w:pPr>
    </w:p>
    <w:sectPr w:rsidR="00512069" w:rsidSect="009B0824">
      <w:pgSz w:w="11906" w:h="16838"/>
      <w:pgMar w:top="1361" w:right="1247" w:bottom="1361"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68E1"/>
    <w:multiLevelType w:val="multilevel"/>
    <w:tmpl w:val="92069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0339FD"/>
    <w:multiLevelType w:val="hybridMultilevel"/>
    <w:tmpl w:val="B1E67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31E0C"/>
    <w:multiLevelType w:val="hybridMultilevel"/>
    <w:tmpl w:val="B6BCC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43023F"/>
    <w:multiLevelType w:val="hybridMultilevel"/>
    <w:tmpl w:val="B6626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66AA8"/>
    <w:multiLevelType w:val="hybridMultilevel"/>
    <w:tmpl w:val="2A568AC6"/>
    <w:lvl w:ilvl="0" w:tplc="32C88274">
      <w:start w:val="1"/>
      <w:numFmt w:val="bullet"/>
      <w:lvlText w:val=""/>
      <w:lvlJc w:val="left"/>
      <w:pPr>
        <w:ind w:left="1146" w:hanging="360"/>
      </w:pPr>
      <w:rPr>
        <w:rFonts w:ascii="Symbol" w:hAnsi="Symbol" w:hint="default"/>
        <w:color w:val="auto"/>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099B3C9A"/>
    <w:multiLevelType w:val="hybridMultilevel"/>
    <w:tmpl w:val="C6424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9747F"/>
    <w:multiLevelType w:val="multilevel"/>
    <w:tmpl w:val="E370D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D7436"/>
    <w:multiLevelType w:val="hybridMultilevel"/>
    <w:tmpl w:val="2D92B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0D20C1"/>
    <w:multiLevelType w:val="multilevel"/>
    <w:tmpl w:val="A86E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4F4F6A"/>
    <w:multiLevelType w:val="hybridMultilevel"/>
    <w:tmpl w:val="D1BCC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F272EF"/>
    <w:multiLevelType w:val="hybridMultilevel"/>
    <w:tmpl w:val="F26A5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35759D"/>
    <w:multiLevelType w:val="multilevel"/>
    <w:tmpl w:val="D554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D8788E"/>
    <w:multiLevelType w:val="hybridMultilevel"/>
    <w:tmpl w:val="4EF46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96F27"/>
    <w:multiLevelType w:val="hybridMultilevel"/>
    <w:tmpl w:val="C584E686"/>
    <w:lvl w:ilvl="0" w:tplc="5F2E051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0C5A31"/>
    <w:multiLevelType w:val="hybridMultilevel"/>
    <w:tmpl w:val="C18E1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1E3D30"/>
    <w:multiLevelType w:val="hybridMultilevel"/>
    <w:tmpl w:val="1D247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DD5E4F"/>
    <w:multiLevelType w:val="hybridMultilevel"/>
    <w:tmpl w:val="68F03D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873C68"/>
    <w:multiLevelType w:val="hybridMultilevel"/>
    <w:tmpl w:val="7E88A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B26E71"/>
    <w:multiLevelType w:val="multilevel"/>
    <w:tmpl w:val="5C92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4924FA"/>
    <w:multiLevelType w:val="hybridMultilevel"/>
    <w:tmpl w:val="A4525612"/>
    <w:lvl w:ilvl="0" w:tplc="08090017">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07158A"/>
    <w:multiLevelType w:val="hybridMultilevel"/>
    <w:tmpl w:val="7DAA40A8"/>
    <w:lvl w:ilvl="0" w:tplc="46D6FE68">
      <w:start w:val="9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F002E0"/>
    <w:multiLevelType w:val="hybridMultilevel"/>
    <w:tmpl w:val="0674CA40"/>
    <w:lvl w:ilvl="0" w:tplc="621E82C4">
      <w:start w:val="5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94B06F4"/>
    <w:multiLevelType w:val="hybridMultilevel"/>
    <w:tmpl w:val="561A8C26"/>
    <w:lvl w:ilvl="0" w:tplc="F2F2E334">
      <w:start w:val="1"/>
      <w:numFmt w:val="decimal"/>
      <w:lvlText w:val="%1."/>
      <w:lvlJc w:val="left"/>
      <w:pPr>
        <w:ind w:left="502"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2754D1"/>
    <w:multiLevelType w:val="hybridMultilevel"/>
    <w:tmpl w:val="2DAEE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E81B37"/>
    <w:multiLevelType w:val="multilevel"/>
    <w:tmpl w:val="91AA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C318E8"/>
    <w:multiLevelType w:val="hybridMultilevel"/>
    <w:tmpl w:val="8606F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D07458"/>
    <w:multiLevelType w:val="hybridMultilevel"/>
    <w:tmpl w:val="61487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3E2B69"/>
    <w:multiLevelType w:val="hybridMultilevel"/>
    <w:tmpl w:val="11DC6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FA7626"/>
    <w:multiLevelType w:val="multilevel"/>
    <w:tmpl w:val="A6D01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81315A"/>
    <w:multiLevelType w:val="hybridMultilevel"/>
    <w:tmpl w:val="981AB4F0"/>
    <w:lvl w:ilvl="0" w:tplc="A48067C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80F01A5"/>
    <w:multiLevelType w:val="hybridMultilevel"/>
    <w:tmpl w:val="B2563C7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1" w15:restartNumberingAfterBreak="0">
    <w:nsid w:val="5C4F18FC"/>
    <w:multiLevelType w:val="hybridMultilevel"/>
    <w:tmpl w:val="A2CC19F6"/>
    <w:lvl w:ilvl="0" w:tplc="5786159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AB4647"/>
    <w:multiLevelType w:val="hybridMultilevel"/>
    <w:tmpl w:val="BBA2BA54"/>
    <w:lvl w:ilvl="0" w:tplc="3D28AC7C">
      <w:start w:val="1"/>
      <w:numFmt w:val="bullet"/>
      <w:lvlText w:val=""/>
      <w:lvlJc w:val="left"/>
      <w:pPr>
        <w:ind w:left="2160" w:hanging="360"/>
      </w:pPr>
      <w:rPr>
        <w:rFonts w:ascii="Webdings" w:hAnsi="Web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5E332449"/>
    <w:multiLevelType w:val="hybridMultilevel"/>
    <w:tmpl w:val="841A7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191E2C"/>
    <w:multiLevelType w:val="hybridMultilevel"/>
    <w:tmpl w:val="8AAC6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9E50F8"/>
    <w:multiLevelType w:val="hybridMultilevel"/>
    <w:tmpl w:val="CA5A9BC0"/>
    <w:lvl w:ilvl="0" w:tplc="5B0C73F4">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6" w15:restartNumberingAfterBreak="0">
    <w:nsid w:val="6D6A4732"/>
    <w:multiLevelType w:val="multilevel"/>
    <w:tmpl w:val="3128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363F21"/>
    <w:multiLevelType w:val="multilevel"/>
    <w:tmpl w:val="4EB6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19777E8"/>
    <w:multiLevelType w:val="hybridMultilevel"/>
    <w:tmpl w:val="ADB46F4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47333C7"/>
    <w:multiLevelType w:val="hybridMultilevel"/>
    <w:tmpl w:val="A7D2B6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7D0051"/>
    <w:multiLevelType w:val="multilevel"/>
    <w:tmpl w:val="ADFC1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9643801"/>
    <w:multiLevelType w:val="multilevel"/>
    <w:tmpl w:val="80EC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782B06"/>
    <w:multiLevelType w:val="multilevel"/>
    <w:tmpl w:val="9D7C4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3F1D98"/>
    <w:multiLevelType w:val="multilevel"/>
    <w:tmpl w:val="1B6A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9C69F5"/>
    <w:multiLevelType w:val="hybridMultilevel"/>
    <w:tmpl w:val="790A19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5" w15:restartNumberingAfterBreak="0">
    <w:nsid w:val="7FE70E73"/>
    <w:multiLevelType w:val="hybridMultilevel"/>
    <w:tmpl w:val="06764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9625030">
    <w:abstractNumId w:val="32"/>
  </w:num>
  <w:num w:numId="2" w16cid:durableId="1683969703">
    <w:abstractNumId w:val="45"/>
  </w:num>
  <w:num w:numId="3" w16cid:durableId="328363640">
    <w:abstractNumId w:val="12"/>
  </w:num>
  <w:num w:numId="4" w16cid:durableId="826557318">
    <w:abstractNumId w:val="17"/>
  </w:num>
  <w:num w:numId="5" w16cid:durableId="1619682676">
    <w:abstractNumId w:val="22"/>
  </w:num>
  <w:num w:numId="6" w16cid:durableId="24334956">
    <w:abstractNumId w:val="35"/>
  </w:num>
  <w:num w:numId="7" w16cid:durableId="237054487">
    <w:abstractNumId w:val="39"/>
  </w:num>
  <w:num w:numId="8" w16cid:durableId="1155679610">
    <w:abstractNumId w:val="30"/>
  </w:num>
  <w:num w:numId="9" w16cid:durableId="2136944061">
    <w:abstractNumId w:val="21"/>
  </w:num>
  <w:num w:numId="10" w16cid:durableId="360545966">
    <w:abstractNumId w:val="34"/>
  </w:num>
  <w:num w:numId="11" w16cid:durableId="407272591">
    <w:abstractNumId w:val="44"/>
  </w:num>
  <w:num w:numId="12" w16cid:durableId="123935137">
    <w:abstractNumId w:val="31"/>
  </w:num>
  <w:num w:numId="13" w16cid:durableId="184943807">
    <w:abstractNumId w:val="4"/>
  </w:num>
  <w:num w:numId="14" w16cid:durableId="2099212608">
    <w:abstractNumId w:val="29"/>
  </w:num>
  <w:num w:numId="15" w16cid:durableId="1777748248">
    <w:abstractNumId w:val="9"/>
  </w:num>
  <w:num w:numId="16" w16cid:durableId="1951935381">
    <w:abstractNumId w:val="25"/>
  </w:num>
  <w:num w:numId="17" w16cid:durableId="468596617">
    <w:abstractNumId w:val="15"/>
  </w:num>
  <w:num w:numId="18" w16cid:durableId="1004551289">
    <w:abstractNumId w:val="19"/>
  </w:num>
  <w:num w:numId="19" w16cid:durableId="1415056149">
    <w:abstractNumId w:val="14"/>
  </w:num>
  <w:num w:numId="20" w16cid:durableId="1393774133">
    <w:abstractNumId w:val="3"/>
  </w:num>
  <w:num w:numId="21" w16cid:durableId="58524650">
    <w:abstractNumId w:val="2"/>
  </w:num>
  <w:num w:numId="22" w16cid:durableId="1219902583">
    <w:abstractNumId w:val="7"/>
  </w:num>
  <w:num w:numId="23" w16cid:durableId="1921713587">
    <w:abstractNumId w:val="43"/>
  </w:num>
  <w:num w:numId="24" w16cid:durableId="1765147515">
    <w:abstractNumId w:val="13"/>
  </w:num>
  <w:num w:numId="25" w16cid:durableId="1051803490">
    <w:abstractNumId w:val="16"/>
  </w:num>
  <w:num w:numId="26" w16cid:durableId="1488937332">
    <w:abstractNumId w:val="1"/>
  </w:num>
  <w:num w:numId="27" w16cid:durableId="1823958395">
    <w:abstractNumId w:val="26"/>
  </w:num>
  <w:num w:numId="28" w16cid:durableId="1507937449">
    <w:abstractNumId w:val="27"/>
  </w:num>
  <w:num w:numId="29" w16cid:durableId="878785946">
    <w:abstractNumId w:val="42"/>
  </w:num>
  <w:num w:numId="30" w16cid:durableId="545218647">
    <w:abstractNumId w:val="10"/>
  </w:num>
  <w:num w:numId="31" w16cid:durableId="942611826">
    <w:abstractNumId w:val="38"/>
  </w:num>
  <w:num w:numId="32" w16cid:durableId="1188954534">
    <w:abstractNumId w:val="33"/>
  </w:num>
  <w:num w:numId="33" w16cid:durableId="257519037">
    <w:abstractNumId w:val="23"/>
  </w:num>
  <w:num w:numId="34" w16cid:durableId="37173707">
    <w:abstractNumId w:val="11"/>
  </w:num>
  <w:num w:numId="35" w16cid:durableId="825442344">
    <w:abstractNumId w:val="37"/>
  </w:num>
  <w:num w:numId="36" w16cid:durableId="1943032748">
    <w:abstractNumId w:val="40"/>
  </w:num>
  <w:num w:numId="37" w16cid:durableId="271010627">
    <w:abstractNumId w:val="18"/>
  </w:num>
  <w:num w:numId="38" w16cid:durableId="1025642333">
    <w:abstractNumId w:val="8"/>
  </w:num>
  <w:num w:numId="39" w16cid:durableId="692341354">
    <w:abstractNumId w:val="0"/>
  </w:num>
  <w:num w:numId="40" w16cid:durableId="532378927">
    <w:abstractNumId w:val="41"/>
  </w:num>
  <w:num w:numId="41" w16cid:durableId="61367167">
    <w:abstractNumId w:val="36"/>
  </w:num>
  <w:num w:numId="42" w16cid:durableId="2132430504">
    <w:abstractNumId w:val="24"/>
  </w:num>
  <w:num w:numId="43" w16cid:durableId="1101099722">
    <w:abstractNumId w:val="28"/>
  </w:num>
  <w:num w:numId="44" w16cid:durableId="1206911234">
    <w:abstractNumId w:val="6"/>
  </w:num>
  <w:num w:numId="45" w16cid:durableId="324868774">
    <w:abstractNumId w:val="5"/>
  </w:num>
  <w:num w:numId="46" w16cid:durableId="16874451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8D3"/>
    <w:rsid w:val="00002E4E"/>
    <w:rsid w:val="0000788B"/>
    <w:rsid w:val="000170A6"/>
    <w:rsid w:val="000225B2"/>
    <w:rsid w:val="000235E9"/>
    <w:rsid w:val="000238AB"/>
    <w:rsid w:val="00027B7B"/>
    <w:rsid w:val="00053ECB"/>
    <w:rsid w:val="00057465"/>
    <w:rsid w:val="0006132D"/>
    <w:rsid w:val="00072DB8"/>
    <w:rsid w:val="00073090"/>
    <w:rsid w:val="000752EC"/>
    <w:rsid w:val="00086671"/>
    <w:rsid w:val="00095B61"/>
    <w:rsid w:val="0009616D"/>
    <w:rsid w:val="000A2795"/>
    <w:rsid w:val="000A70DE"/>
    <w:rsid w:val="000B2ADC"/>
    <w:rsid w:val="000C2FE4"/>
    <w:rsid w:val="000C4432"/>
    <w:rsid w:val="000D2836"/>
    <w:rsid w:val="000D3EFF"/>
    <w:rsid w:val="000F0830"/>
    <w:rsid w:val="00104486"/>
    <w:rsid w:val="0010495A"/>
    <w:rsid w:val="00133BEE"/>
    <w:rsid w:val="00133FB5"/>
    <w:rsid w:val="00134414"/>
    <w:rsid w:val="00145D0C"/>
    <w:rsid w:val="001626A6"/>
    <w:rsid w:val="00170825"/>
    <w:rsid w:val="00174359"/>
    <w:rsid w:val="00185DD4"/>
    <w:rsid w:val="001A1A14"/>
    <w:rsid w:val="001A6476"/>
    <w:rsid w:val="001B119C"/>
    <w:rsid w:val="001D4635"/>
    <w:rsid w:val="001D6FBE"/>
    <w:rsid w:val="001D71C4"/>
    <w:rsid w:val="001E0380"/>
    <w:rsid w:val="001F3661"/>
    <w:rsid w:val="00215F7B"/>
    <w:rsid w:val="0022574D"/>
    <w:rsid w:val="00233E2D"/>
    <w:rsid w:val="0024437D"/>
    <w:rsid w:val="002465B3"/>
    <w:rsid w:val="00246A96"/>
    <w:rsid w:val="00265B32"/>
    <w:rsid w:val="00271CCC"/>
    <w:rsid w:val="002721DC"/>
    <w:rsid w:val="00272DD6"/>
    <w:rsid w:val="002B55F9"/>
    <w:rsid w:val="002C73D4"/>
    <w:rsid w:val="002D0C71"/>
    <w:rsid w:val="002D5752"/>
    <w:rsid w:val="002E3536"/>
    <w:rsid w:val="002F213A"/>
    <w:rsid w:val="00300157"/>
    <w:rsid w:val="0031274E"/>
    <w:rsid w:val="00316637"/>
    <w:rsid w:val="00321244"/>
    <w:rsid w:val="00330E10"/>
    <w:rsid w:val="003404F9"/>
    <w:rsid w:val="00346C8B"/>
    <w:rsid w:val="00350F9E"/>
    <w:rsid w:val="00362559"/>
    <w:rsid w:val="00364522"/>
    <w:rsid w:val="003677E3"/>
    <w:rsid w:val="003713D4"/>
    <w:rsid w:val="003752D6"/>
    <w:rsid w:val="0038111F"/>
    <w:rsid w:val="00384E81"/>
    <w:rsid w:val="0039124D"/>
    <w:rsid w:val="00392557"/>
    <w:rsid w:val="003929CA"/>
    <w:rsid w:val="003A0114"/>
    <w:rsid w:val="003A22F0"/>
    <w:rsid w:val="003B3ED5"/>
    <w:rsid w:val="003B581E"/>
    <w:rsid w:val="003C1A85"/>
    <w:rsid w:val="003C3A57"/>
    <w:rsid w:val="003D67A9"/>
    <w:rsid w:val="003F69E6"/>
    <w:rsid w:val="003F798C"/>
    <w:rsid w:val="00402912"/>
    <w:rsid w:val="00406BF1"/>
    <w:rsid w:val="00406CE5"/>
    <w:rsid w:val="00415B5E"/>
    <w:rsid w:val="004261E6"/>
    <w:rsid w:val="00426524"/>
    <w:rsid w:val="00431DE0"/>
    <w:rsid w:val="004351FA"/>
    <w:rsid w:val="00437A31"/>
    <w:rsid w:val="004465D5"/>
    <w:rsid w:val="004472DE"/>
    <w:rsid w:val="0048447A"/>
    <w:rsid w:val="004B3ED6"/>
    <w:rsid w:val="004E0262"/>
    <w:rsid w:val="004E32F0"/>
    <w:rsid w:val="00504ED8"/>
    <w:rsid w:val="00512069"/>
    <w:rsid w:val="00517743"/>
    <w:rsid w:val="00520A10"/>
    <w:rsid w:val="0053160B"/>
    <w:rsid w:val="00535FD5"/>
    <w:rsid w:val="00553A89"/>
    <w:rsid w:val="00557A41"/>
    <w:rsid w:val="00577BDC"/>
    <w:rsid w:val="00593E99"/>
    <w:rsid w:val="005A06B9"/>
    <w:rsid w:val="005B2FF9"/>
    <w:rsid w:val="005C173F"/>
    <w:rsid w:val="005C37C3"/>
    <w:rsid w:val="005F3A53"/>
    <w:rsid w:val="00606611"/>
    <w:rsid w:val="00611F57"/>
    <w:rsid w:val="00630938"/>
    <w:rsid w:val="006359CE"/>
    <w:rsid w:val="00637D7B"/>
    <w:rsid w:val="00650162"/>
    <w:rsid w:val="0066156D"/>
    <w:rsid w:val="00685073"/>
    <w:rsid w:val="00687120"/>
    <w:rsid w:val="00687C68"/>
    <w:rsid w:val="006B070C"/>
    <w:rsid w:val="006B1415"/>
    <w:rsid w:val="006C0C68"/>
    <w:rsid w:val="006C18AE"/>
    <w:rsid w:val="006D429B"/>
    <w:rsid w:val="006D7B6F"/>
    <w:rsid w:val="006F0C22"/>
    <w:rsid w:val="006F72CA"/>
    <w:rsid w:val="00700F1C"/>
    <w:rsid w:val="0070710F"/>
    <w:rsid w:val="00734C94"/>
    <w:rsid w:val="00736393"/>
    <w:rsid w:val="00737789"/>
    <w:rsid w:val="00750EBB"/>
    <w:rsid w:val="00763E16"/>
    <w:rsid w:val="00776E5D"/>
    <w:rsid w:val="007805B2"/>
    <w:rsid w:val="00782B3B"/>
    <w:rsid w:val="0079226B"/>
    <w:rsid w:val="007977ED"/>
    <w:rsid w:val="007979B4"/>
    <w:rsid w:val="007A151D"/>
    <w:rsid w:val="007A2B84"/>
    <w:rsid w:val="007A64B7"/>
    <w:rsid w:val="007B1643"/>
    <w:rsid w:val="007B2049"/>
    <w:rsid w:val="007C0197"/>
    <w:rsid w:val="007C6028"/>
    <w:rsid w:val="007C7D08"/>
    <w:rsid w:val="007D4BD3"/>
    <w:rsid w:val="007D6660"/>
    <w:rsid w:val="007F7D66"/>
    <w:rsid w:val="00817B3F"/>
    <w:rsid w:val="00827473"/>
    <w:rsid w:val="00853247"/>
    <w:rsid w:val="00861410"/>
    <w:rsid w:val="00863606"/>
    <w:rsid w:val="00864079"/>
    <w:rsid w:val="008727C4"/>
    <w:rsid w:val="00874186"/>
    <w:rsid w:val="0087534B"/>
    <w:rsid w:val="008839C7"/>
    <w:rsid w:val="00892BA5"/>
    <w:rsid w:val="00894BA3"/>
    <w:rsid w:val="00894EAF"/>
    <w:rsid w:val="00895111"/>
    <w:rsid w:val="00895E85"/>
    <w:rsid w:val="008A1758"/>
    <w:rsid w:val="008B240F"/>
    <w:rsid w:val="008B2AE3"/>
    <w:rsid w:val="008C5FEA"/>
    <w:rsid w:val="008D258B"/>
    <w:rsid w:val="00913974"/>
    <w:rsid w:val="00917DE4"/>
    <w:rsid w:val="00956FBE"/>
    <w:rsid w:val="0096694D"/>
    <w:rsid w:val="009745E8"/>
    <w:rsid w:val="00993692"/>
    <w:rsid w:val="00995B44"/>
    <w:rsid w:val="009A021A"/>
    <w:rsid w:val="009A123C"/>
    <w:rsid w:val="009B0824"/>
    <w:rsid w:val="009B3AFA"/>
    <w:rsid w:val="009B4094"/>
    <w:rsid w:val="009C7EF5"/>
    <w:rsid w:val="009D1C40"/>
    <w:rsid w:val="009D4C3E"/>
    <w:rsid w:val="009E78D3"/>
    <w:rsid w:val="009F7901"/>
    <w:rsid w:val="00A14007"/>
    <w:rsid w:val="00A16980"/>
    <w:rsid w:val="00A34F35"/>
    <w:rsid w:val="00A523B2"/>
    <w:rsid w:val="00A66F32"/>
    <w:rsid w:val="00A7492D"/>
    <w:rsid w:val="00A75A1B"/>
    <w:rsid w:val="00A85E66"/>
    <w:rsid w:val="00A908ED"/>
    <w:rsid w:val="00A94EAC"/>
    <w:rsid w:val="00A95187"/>
    <w:rsid w:val="00A95F8A"/>
    <w:rsid w:val="00A97D8E"/>
    <w:rsid w:val="00AA45E1"/>
    <w:rsid w:val="00AA6782"/>
    <w:rsid w:val="00AC6626"/>
    <w:rsid w:val="00AD540F"/>
    <w:rsid w:val="00AF67C1"/>
    <w:rsid w:val="00B00C53"/>
    <w:rsid w:val="00B17CCD"/>
    <w:rsid w:val="00B35704"/>
    <w:rsid w:val="00B64FEF"/>
    <w:rsid w:val="00B85CA8"/>
    <w:rsid w:val="00BB21F0"/>
    <w:rsid w:val="00BB2AA8"/>
    <w:rsid w:val="00BB425F"/>
    <w:rsid w:val="00BC203E"/>
    <w:rsid w:val="00BD5A7F"/>
    <w:rsid w:val="00BD5EF0"/>
    <w:rsid w:val="00BD67F1"/>
    <w:rsid w:val="00BE7762"/>
    <w:rsid w:val="00C00DB9"/>
    <w:rsid w:val="00C119D4"/>
    <w:rsid w:val="00C1366A"/>
    <w:rsid w:val="00C369D1"/>
    <w:rsid w:val="00C36AE4"/>
    <w:rsid w:val="00C36F66"/>
    <w:rsid w:val="00C41C9E"/>
    <w:rsid w:val="00C54B6C"/>
    <w:rsid w:val="00C55681"/>
    <w:rsid w:val="00C74ADE"/>
    <w:rsid w:val="00C77D77"/>
    <w:rsid w:val="00C80312"/>
    <w:rsid w:val="00C97599"/>
    <w:rsid w:val="00CA22B7"/>
    <w:rsid w:val="00CA3452"/>
    <w:rsid w:val="00CD42A0"/>
    <w:rsid w:val="00CD5B59"/>
    <w:rsid w:val="00CE4294"/>
    <w:rsid w:val="00CF50EE"/>
    <w:rsid w:val="00CF5625"/>
    <w:rsid w:val="00D2500D"/>
    <w:rsid w:val="00D42090"/>
    <w:rsid w:val="00D638E4"/>
    <w:rsid w:val="00D71904"/>
    <w:rsid w:val="00D73804"/>
    <w:rsid w:val="00D7570B"/>
    <w:rsid w:val="00D815AF"/>
    <w:rsid w:val="00D81CB1"/>
    <w:rsid w:val="00D86A3A"/>
    <w:rsid w:val="00D9317F"/>
    <w:rsid w:val="00D93CE1"/>
    <w:rsid w:val="00DA0A44"/>
    <w:rsid w:val="00DA16AB"/>
    <w:rsid w:val="00DA28AD"/>
    <w:rsid w:val="00DA37FD"/>
    <w:rsid w:val="00DA4FC4"/>
    <w:rsid w:val="00DB7CC4"/>
    <w:rsid w:val="00DC581B"/>
    <w:rsid w:val="00E11403"/>
    <w:rsid w:val="00E271A6"/>
    <w:rsid w:val="00E36BDA"/>
    <w:rsid w:val="00E40550"/>
    <w:rsid w:val="00E45569"/>
    <w:rsid w:val="00E45649"/>
    <w:rsid w:val="00E45F41"/>
    <w:rsid w:val="00E6563A"/>
    <w:rsid w:val="00E66D02"/>
    <w:rsid w:val="00E7041F"/>
    <w:rsid w:val="00E727F9"/>
    <w:rsid w:val="00E737EB"/>
    <w:rsid w:val="00E75B75"/>
    <w:rsid w:val="00E76054"/>
    <w:rsid w:val="00E91054"/>
    <w:rsid w:val="00E97228"/>
    <w:rsid w:val="00EB2A26"/>
    <w:rsid w:val="00EC31DA"/>
    <w:rsid w:val="00EC77A6"/>
    <w:rsid w:val="00ED3478"/>
    <w:rsid w:val="00ED37AA"/>
    <w:rsid w:val="00ED6FE7"/>
    <w:rsid w:val="00EE1A33"/>
    <w:rsid w:val="00EE22F3"/>
    <w:rsid w:val="00EE3F8C"/>
    <w:rsid w:val="00EE5D2E"/>
    <w:rsid w:val="00EF3923"/>
    <w:rsid w:val="00EF52E0"/>
    <w:rsid w:val="00F11C73"/>
    <w:rsid w:val="00F2342F"/>
    <w:rsid w:val="00F24232"/>
    <w:rsid w:val="00F42012"/>
    <w:rsid w:val="00F43396"/>
    <w:rsid w:val="00F46C24"/>
    <w:rsid w:val="00F73C9D"/>
    <w:rsid w:val="00F753A4"/>
    <w:rsid w:val="00F76648"/>
    <w:rsid w:val="00F76FB5"/>
    <w:rsid w:val="00F875B7"/>
    <w:rsid w:val="00F917EB"/>
    <w:rsid w:val="00F92E0D"/>
    <w:rsid w:val="00F94EAA"/>
    <w:rsid w:val="00FB35E8"/>
    <w:rsid w:val="00FB5159"/>
    <w:rsid w:val="00FC64DE"/>
    <w:rsid w:val="00FD4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5445B"/>
  <w15:docId w15:val="{E5582418-A86E-4075-8437-23A369AEF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938"/>
    <w:pPr>
      <w:ind w:left="720"/>
      <w:contextualSpacing/>
    </w:pPr>
  </w:style>
  <w:style w:type="paragraph" w:styleId="NormalWeb">
    <w:name w:val="Normal (Web)"/>
    <w:basedOn w:val="Normal"/>
    <w:uiPriority w:val="99"/>
    <w:semiHidden/>
    <w:unhideWhenUsed/>
    <w:rsid w:val="00F11C73"/>
    <w:pPr>
      <w:spacing w:before="100" w:beforeAutospacing="1" w:after="100" w:afterAutospacing="1" w:line="240" w:lineRule="auto"/>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4472DE"/>
    <w:rPr>
      <w:color w:val="0000FF" w:themeColor="hyperlink"/>
      <w:u w:val="single"/>
    </w:rPr>
  </w:style>
  <w:style w:type="table" w:styleId="TableGrid">
    <w:name w:val="Table Grid"/>
    <w:basedOn w:val="TableNormal"/>
    <w:uiPriority w:val="59"/>
    <w:rsid w:val="009745E8"/>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D3478"/>
    <w:pPr>
      <w:spacing w:before="100" w:beforeAutospacing="1" w:after="100" w:afterAutospacing="1" w:line="240" w:lineRule="auto"/>
    </w:pPr>
    <w:rPr>
      <w:rFonts w:ascii="Times New Roman" w:eastAsia="Times New Roman" w:hAnsi="Times New Roman" w:cs="Times New Roman"/>
      <w:lang w:eastAsia="en-GB"/>
    </w:rPr>
  </w:style>
  <w:style w:type="table" w:styleId="TableGridLight">
    <w:name w:val="Grid Table Light"/>
    <w:basedOn w:val="TableNormal"/>
    <w:uiPriority w:val="40"/>
    <w:rsid w:val="00053ECB"/>
    <w:pPr>
      <w:spacing w:after="0" w:line="240" w:lineRule="auto"/>
    </w:pPr>
    <w:rPr>
      <w:rFonts w:asciiTheme="minorHAnsi" w:hAnsiTheme="minorHAnsi" w:cstheme="minorBidi"/>
      <w:kern w:val="2"/>
      <w:sz w:val="22"/>
      <w:szCs w:val="2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7922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01487">
      <w:bodyDiv w:val="1"/>
      <w:marLeft w:val="0"/>
      <w:marRight w:val="0"/>
      <w:marTop w:val="0"/>
      <w:marBottom w:val="0"/>
      <w:divBdr>
        <w:top w:val="none" w:sz="0" w:space="0" w:color="auto"/>
        <w:left w:val="none" w:sz="0" w:space="0" w:color="auto"/>
        <w:bottom w:val="none" w:sz="0" w:space="0" w:color="auto"/>
        <w:right w:val="none" w:sz="0" w:space="0" w:color="auto"/>
      </w:divBdr>
      <w:divsChild>
        <w:div w:id="1957328306">
          <w:marLeft w:val="0"/>
          <w:marRight w:val="0"/>
          <w:marTop w:val="0"/>
          <w:marBottom w:val="0"/>
          <w:divBdr>
            <w:top w:val="none" w:sz="0" w:space="0" w:color="auto"/>
            <w:left w:val="none" w:sz="0" w:space="0" w:color="auto"/>
            <w:bottom w:val="none" w:sz="0" w:space="0" w:color="auto"/>
            <w:right w:val="none" w:sz="0" w:space="0" w:color="auto"/>
          </w:divBdr>
          <w:divsChild>
            <w:div w:id="1006051383">
              <w:marLeft w:val="0"/>
              <w:marRight w:val="0"/>
              <w:marTop w:val="0"/>
              <w:marBottom w:val="0"/>
              <w:divBdr>
                <w:top w:val="none" w:sz="0" w:space="0" w:color="auto"/>
                <w:left w:val="none" w:sz="0" w:space="0" w:color="auto"/>
                <w:bottom w:val="none" w:sz="0" w:space="0" w:color="auto"/>
                <w:right w:val="none" w:sz="0" w:space="0" w:color="auto"/>
              </w:divBdr>
            </w:div>
          </w:divsChild>
        </w:div>
        <w:div w:id="1153717257">
          <w:marLeft w:val="0"/>
          <w:marRight w:val="0"/>
          <w:marTop w:val="0"/>
          <w:marBottom w:val="300"/>
          <w:divBdr>
            <w:top w:val="none" w:sz="0" w:space="0" w:color="auto"/>
            <w:left w:val="none" w:sz="0" w:space="0" w:color="auto"/>
            <w:bottom w:val="none" w:sz="0" w:space="0" w:color="auto"/>
            <w:right w:val="none" w:sz="0" w:space="0" w:color="auto"/>
          </w:divBdr>
          <w:divsChild>
            <w:div w:id="214134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73390">
      <w:bodyDiv w:val="1"/>
      <w:marLeft w:val="0"/>
      <w:marRight w:val="0"/>
      <w:marTop w:val="0"/>
      <w:marBottom w:val="0"/>
      <w:divBdr>
        <w:top w:val="none" w:sz="0" w:space="0" w:color="auto"/>
        <w:left w:val="none" w:sz="0" w:space="0" w:color="auto"/>
        <w:bottom w:val="none" w:sz="0" w:space="0" w:color="auto"/>
        <w:right w:val="none" w:sz="0" w:space="0" w:color="auto"/>
      </w:divBdr>
    </w:div>
    <w:div w:id="426387436">
      <w:bodyDiv w:val="1"/>
      <w:marLeft w:val="0"/>
      <w:marRight w:val="0"/>
      <w:marTop w:val="0"/>
      <w:marBottom w:val="0"/>
      <w:divBdr>
        <w:top w:val="none" w:sz="0" w:space="0" w:color="auto"/>
        <w:left w:val="none" w:sz="0" w:space="0" w:color="auto"/>
        <w:bottom w:val="none" w:sz="0" w:space="0" w:color="auto"/>
        <w:right w:val="none" w:sz="0" w:space="0" w:color="auto"/>
      </w:divBdr>
      <w:divsChild>
        <w:div w:id="1081100230">
          <w:marLeft w:val="0"/>
          <w:marRight w:val="0"/>
          <w:marTop w:val="0"/>
          <w:marBottom w:val="0"/>
          <w:divBdr>
            <w:top w:val="none" w:sz="0" w:space="0" w:color="auto"/>
            <w:left w:val="none" w:sz="0" w:space="0" w:color="auto"/>
            <w:bottom w:val="none" w:sz="0" w:space="0" w:color="auto"/>
            <w:right w:val="none" w:sz="0" w:space="0" w:color="auto"/>
          </w:divBdr>
          <w:divsChild>
            <w:div w:id="1785609185">
              <w:marLeft w:val="0"/>
              <w:marRight w:val="0"/>
              <w:marTop w:val="0"/>
              <w:marBottom w:val="0"/>
              <w:divBdr>
                <w:top w:val="none" w:sz="0" w:space="0" w:color="auto"/>
                <w:left w:val="none" w:sz="0" w:space="0" w:color="auto"/>
                <w:bottom w:val="none" w:sz="0" w:space="0" w:color="auto"/>
                <w:right w:val="none" w:sz="0" w:space="0" w:color="auto"/>
              </w:divBdr>
            </w:div>
          </w:divsChild>
        </w:div>
        <w:div w:id="752360194">
          <w:marLeft w:val="0"/>
          <w:marRight w:val="0"/>
          <w:marTop w:val="0"/>
          <w:marBottom w:val="300"/>
          <w:divBdr>
            <w:top w:val="none" w:sz="0" w:space="0" w:color="auto"/>
            <w:left w:val="none" w:sz="0" w:space="0" w:color="auto"/>
            <w:bottom w:val="none" w:sz="0" w:space="0" w:color="auto"/>
            <w:right w:val="none" w:sz="0" w:space="0" w:color="auto"/>
          </w:divBdr>
          <w:divsChild>
            <w:div w:id="50694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48680">
      <w:bodyDiv w:val="1"/>
      <w:marLeft w:val="0"/>
      <w:marRight w:val="0"/>
      <w:marTop w:val="0"/>
      <w:marBottom w:val="0"/>
      <w:divBdr>
        <w:top w:val="none" w:sz="0" w:space="0" w:color="auto"/>
        <w:left w:val="none" w:sz="0" w:space="0" w:color="auto"/>
        <w:bottom w:val="none" w:sz="0" w:space="0" w:color="auto"/>
        <w:right w:val="none" w:sz="0" w:space="0" w:color="auto"/>
      </w:divBdr>
      <w:divsChild>
        <w:div w:id="2032680340">
          <w:marLeft w:val="0"/>
          <w:marRight w:val="0"/>
          <w:marTop w:val="0"/>
          <w:marBottom w:val="0"/>
          <w:divBdr>
            <w:top w:val="none" w:sz="0" w:space="0" w:color="auto"/>
            <w:left w:val="none" w:sz="0" w:space="0" w:color="auto"/>
            <w:bottom w:val="none" w:sz="0" w:space="0" w:color="auto"/>
            <w:right w:val="none" w:sz="0" w:space="0" w:color="auto"/>
          </w:divBdr>
        </w:div>
        <w:div w:id="1576359623">
          <w:marLeft w:val="0"/>
          <w:marRight w:val="0"/>
          <w:marTop w:val="0"/>
          <w:marBottom w:val="0"/>
          <w:divBdr>
            <w:top w:val="none" w:sz="0" w:space="0" w:color="auto"/>
            <w:left w:val="none" w:sz="0" w:space="0" w:color="auto"/>
            <w:bottom w:val="none" w:sz="0" w:space="0" w:color="auto"/>
            <w:right w:val="none" w:sz="0" w:space="0" w:color="auto"/>
          </w:divBdr>
        </w:div>
        <w:div w:id="1300380635">
          <w:marLeft w:val="0"/>
          <w:marRight w:val="0"/>
          <w:marTop w:val="0"/>
          <w:marBottom w:val="0"/>
          <w:divBdr>
            <w:top w:val="none" w:sz="0" w:space="0" w:color="auto"/>
            <w:left w:val="none" w:sz="0" w:space="0" w:color="auto"/>
            <w:bottom w:val="none" w:sz="0" w:space="0" w:color="auto"/>
            <w:right w:val="none" w:sz="0" w:space="0" w:color="auto"/>
          </w:divBdr>
          <w:divsChild>
            <w:div w:id="653874190">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p-patient.co.uk/" TargetMode="External"/><Relationship Id="rId3" Type="http://schemas.openxmlformats.org/officeDocument/2006/relationships/styles" Target="styles.xml"/><Relationship Id="rId7" Type="http://schemas.openxmlformats.org/officeDocument/2006/relationships/hyperlink" Target="https://fingertips.phe.org.uk/profile/general-practice/dat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ealth.org.uk/reports-and-analysis/analysis/how-does-the-public-feel-about-health-technologies-and-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6448A-9DC8-4C24-B543-21A974F14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Pages>12</Pages>
  <Words>3874</Words>
  <Characters>22085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 etkind</cp:lastModifiedBy>
  <cp:revision>115</cp:revision>
  <dcterms:created xsi:type="dcterms:W3CDTF">2025-11-01T17:10:00Z</dcterms:created>
  <dcterms:modified xsi:type="dcterms:W3CDTF">2025-11-17T09:30:00Z</dcterms:modified>
</cp:coreProperties>
</file>